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center"/>
        <w:rPr>
          <w:rFonts w:ascii="Arial" w:cs="Arial" w:eastAsia="Arial" w:hAnsi="Arial"/>
          <w:b w:val="1"/>
          <w:color w:val="000000"/>
          <w:highlight w:val="yellow"/>
        </w:rPr>
      </w:pPr>
      <w:r w:rsidDel="00000000" w:rsidR="00000000" w:rsidRPr="00000000">
        <w:rPr>
          <w:rFonts w:ascii="Arial" w:cs="Arial" w:eastAsia="Arial" w:hAnsi="Arial"/>
          <w:b w:val="1"/>
          <w:rtl w:val="0"/>
        </w:rPr>
        <w:t xml:space="preserve">l</w:t>
      </w:r>
      <w:r w:rsidDel="00000000" w:rsidR="00000000" w:rsidRPr="00000000">
        <w:rPr>
          <w:rFonts w:ascii="Arial" w:cs="Arial" w:eastAsia="Arial" w:hAnsi="Arial"/>
          <w:b w:val="1"/>
          <w:color w:val="000000"/>
          <w:rtl w:val="0"/>
        </w:rPr>
        <w:t xml:space="preserve"> TERMO DE CONVÊNIO N.º </w:t>
      </w:r>
      <w:r w:rsidDel="00000000" w:rsidR="00000000" w:rsidRPr="00000000">
        <w:rPr>
          <w:rFonts w:ascii="Arial" w:cs="Arial" w:eastAsia="Arial" w:hAnsi="Arial"/>
          <w:b w:val="1"/>
          <w:color w:val="000000"/>
          <w:highlight w:val="yellow"/>
          <w:rtl w:val="0"/>
        </w:rPr>
        <w:t xml:space="preserve">[X]/[X]</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jc w:val="center"/>
        <w:rPr>
          <w:rFonts w:ascii="Arial" w:cs="Arial" w:eastAsia="Arial" w:hAnsi="Arial"/>
          <w:b w:val="1"/>
          <w:color w:val="000000"/>
        </w:rPr>
      </w:pPr>
      <w:r w:rsidDel="00000000" w:rsidR="00000000" w:rsidRPr="00000000">
        <w:rPr>
          <w:rFonts w:ascii="Arial" w:cs="Arial" w:eastAsia="Arial" w:hAnsi="Arial"/>
          <w:b w:val="1"/>
          <w:sz w:val="22"/>
          <w:szCs w:val="22"/>
          <w:rtl w:val="0"/>
        </w:rPr>
        <w:t xml:space="preserve">PROTOCOLO</w:t>
      </w:r>
      <w:r w:rsidDel="00000000" w:rsidR="00000000" w:rsidRPr="00000000">
        <w:rPr>
          <w:rFonts w:ascii="Arial" w:cs="Arial" w:eastAsia="Arial" w:hAnsi="Arial"/>
          <w:b w:val="1"/>
          <w:color w:val="000000"/>
          <w:sz w:val="22"/>
          <w:szCs w:val="22"/>
          <w:rtl w:val="0"/>
        </w:rPr>
        <w:t xml:space="preserve"> N.º </w:t>
      </w:r>
      <w:r w:rsidDel="00000000" w:rsidR="00000000" w:rsidRPr="00000000">
        <w:rPr>
          <w:rFonts w:ascii="Arial" w:cs="Arial" w:eastAsia="Arial" w:hAnsi="Arial"/>
          <w:b w:val="1"/>
          <w:sz w:val="22"/>
          <w:szCs w:val="22"/>
          <w:rtl w:val="0"/>
        </w:rPr>
        <w:t xml:space="preserve">[X]</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ind w:left="288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ind w:left="3969" w:firstLine="0"/>
        <w:jc w:val="both"/>
        <w:rPr>
          <w:rFonts w:ascii="Arial" w:cs="Arial" w:eastAsia="Arial" w:hAnsi="Arial"/>
          <w:b w:val="1"/>
          <w:smallCaps w:val="1"/>
          <w:color w:val="000000"/>
        </w:rPr>
      </w:pPr>
      <w:r w:rsidDel="00000000" w:rsidR="00000000" w:rsidRPr="00000000">
        <w:rPr>
          <w:rFonts w:ascii="Arial" w:cs="Arial" w:eastAsia="Arial" w:hAnsi="Arial"/>
          <w:b w:val="1"/>
          <w:smallCaps w:val="1"/>
          <w:color w:val="000000"/>
          <w:rtl w:val="0"/>
        </w:rPr>
        <w:t xml:space="preserve">CONVÊNIO QUE ENTRE SI CELEBRAM O ESTADO DO PARANÁ, POR INTERMÉDIO DA SECRETARIA DE ESTADO DO TURISMO, E O MUNICÍPIO DE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b w:val="1"/>
          <w:smallCaps w:val="1"/>
          <w:color w:val="000000"/>
          <w:rtl w:val="0"/>
        </w:rPr>
        <w:t xml:space="preserve">, PARA FOMENTAR E APOIAR A REALIZAÇÃO DE EVENTOS INTEGRANTES DO PROGRAMA PARANÁ MAIS EVENTOS, INSTITUÍDO PELA LEI N.º 21.760/ 2023</w:t>
      </w:r>
      <w:r w:rsidDel="00000000" w:rsidR="00000000" w:rsidRPr="00000000">
        <w:rPr>
          <w:rFonts w:ascii="Arial" w:cs="Arial" w:eastAsia="Arial" w:hAnsi="Arial"/>
          <w:b w:val="1"/>
          <w:smallCaps w:val="1"/>
          <w:rtl w:val="0"/>
        </w:rPr>
        <w:t xml:space="preserve"> E</w:t>
      </w:r>
      <w:r w:rsidDel="00000000" w:rsidR="00000000" w:rsidRPr="00000000">
        <w:rPr>
          <w:rFonts w:ascii="Arial" w:cs="Arial" w:eastAsia="Arial" w:hAnsi="Arial"/>
          <w:b w:val="1"/>
          <w:smallCaps w:val="1"/>
          <w:color w:val="000000"/>
          <w:rtl w:val="0"/>
        </w:rPr>
        <w:t xml:space="preserve"> REGULAMENTADO PELO DECRETO ESTADUAL N.º 7.627/2024.</w:t>
      </w:r>
    </w:p>
    <w:p w:rsidR="00000000" w:rsidDel="00000000" w:rsidP="00000000" w:rsidRDefault="00000000" w:rsidRPr="00000000" w14:paraId="00000005">
      <w:pPr>
        <w:spacing w:line="276" w:lineRule="auto"/>
        <w:jc w:val="both"/>
        <w:rPr>
          <w:color w:val="c9211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b w:val="1"/>
          <w:color w:val="c9211e"/>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Nota explicativa 1</w:t>
      </w:r>
    </w:p>
    <w:p w:rsidR="00000000" w:rsidDel="00000000" w:rsidP="00000000" w:rsidRDefault="00000000" w:rsidRPr="00000000" w14:paraId="00000008">
      <w:pPr>
        <w:spacing w:after="240" w:before="240"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Esta minuta padronizada destina-se exclusivamente aos convênios entre a Secretaria de Estado do Turismo - SETU e os municípios do Estado do Paraná no âmbito do Programa Paraná Mais Eventos, conforme a Lei n.º 21.760/2023 e o Decreto Estadual n.º 7.627/2024. </w:t>
      </w:r>
    </w:p>
    <w:p w:rsidR="00000000" w:rsidDel="00000000" w:rsidP="00000000" w:rsidRDefault="00000000" w:rsidRPr="00000000" w14:paraId="00000009">
      <w:pPr>
        <w:spacing w:after="240" w:before="240" w:lineRule="auto"/>
        <w:jc w:val="both"/>
        <w:rPr>
          <w:rFonts w:ascii="Arial" w:cs="Arial" w:eastAsia="Arial" w:hAnsi="Arial"/>
          <w:highlight w:val="yellow"/>
        </w:rPr>
      </w:pPr>
      <w:r w:rsidDel="00000000" w:rsidR="00000000" w:rsidRPr="00000000">
        <w:rPr>
          <w:rFonts w:ascii="Arial" w:cs="Arial" w:eastAsia="Arial" w:hAnsi="Arial"/>
          <w:b w:val="1"/>
          <w:highlight w:val="yellow"/>
          <w:rtl w:val="0"/>
        </w:rPr>
        <w:t xml:space="preserve">Alterações permitidas:</w:t>
      </w:r>
      <w:r w:rsidDel="00000000" w:rsidR="00000000" w:rsidRPr="00000000">
        <w:rPr>
          <w:rFonts w:ascii="Arial" w:cs="Arial" w:eastAsia="Arial" w:hAnsi="Arial"/>
          <w:highlight w:val="yellow"/>
          <w:rtl w:val="0"/>
        </w:rPr>
        <w:t xml:space="preserve"> Somente poderão ser modificados os itens destacados em amarelo ou substituídos por "X".</w:t>
      </w:r>
    </w:p>
    <w:p w:rsidR="00000000" w:rsidDel="00000000" w:rsidP="00000000" w:rsidRDefault="00000000" w:rsidRPr="00000000" w14:paraId="0000000A">
      <w:pPr>
        <w:spacing w:after="240" w:before="240" w:lineRule="auto"/>
        <w:jc w:val="both"/>
        <w:rPr>
          <w:rFonts w:ascii="Arial" w:cs="Arial" w:eastAsia="Arial" w:hAnsi="Arial"/>
          <w:highlight w:val="yellow"/>
        </w:rPr>
      </w:pPr>
      <w:r w:rsidDel="00000000" w:rsidR="00000000" w:rsidRPr="00000000">
        <w:rPr>
          <w:rFonts w:ascii="Arial" w:cs="Arial" w:eastAsia="Arial" w:hAnsi="Arial"/>
          <w:b w:val="1"/>
          <w:highlight w:val="yellow"/>
          <w:rtl w:val="0"/>
        </w:rPr>
        <w:t xml:space="preserve">Categoria da minuta:</w:t>
      </w:r>
      <w:r w:rsidDel="00000000" w:rsidR="00000000" w:rsidRPr="00000000">
        <w:rPr>
          <w:rFonts w:ascii="Arial" w:cs="Arial" w:eastAsia="Arial" w:hAnsi="Arial"/>
          <w:highlight w:val="yellow"/>
          <w:rtl w:val="0"/>
        </w:rPr>
        <w:t xml:space="preserve"> A presente minuta se enquadra como "Minutas COM Objeto Definido", o que dispensa manifestação jurídica do órgão competente, conforme o artigo 5º do Decreto Estadual n.º 3.203/2015 e os artigos 8º, §§ 4º e 6º, da Resolução n.º 41/2016-PGE. Dúvidas quanto ao enquadramento legal de determinada situação devem ser previamente esclarecidas com a Procuradoria-Geral do Estado.</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b w:val="1"/>
          <w:highlight w:val="yellow"/>
          <w:rtl w:val="0"/>
        </w:rPr>
        <w:t xml:space="preserve">Obs. As notas explicativas são meramente orientativas. Portanto, devem ser excluídas da minuta a ser assinada</w:t>
      </w:r>
      <w:r w:rsidDel="00000000" w:rsidR="00000000" w:rsidRPr="00000000">
        <w:rPr>
          <w:rFonts w:ascii="Arial" w:cs="Arial" w:eastAsia="Arial" w:hAnsi="Arial"/>
          <w:highlight w:val="yellow"/>
          <w:rtl w:val="0"/>
        </w:rPr>
        <w:t xml:space="preser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b w:val="1"/>
          <w:color w:val="c9211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color w:val="000000"/>
          <w:rtl w:val="0"/>
        </w:rPr>
        <w:t xml:space="preserve">O </w:t>
      </w:r>
      <w:r w:rsidDel="00000000" w:rsidR="00000000" w:rsidRPr="00000000">
        <w:rPr>
          <w:rFonts w:ascii="Arial" w:cs="Arial" w:eastAsia="Arial" w:hAnsi="Arial"/>
          <w:b w:val="1"/>
          <w:smallCaps w:val="1"/>
          <w:color w:val="000000"/>
          <w:rtl w:val="0"/>
        </w:rPr>
        <w:t xml:space="preserve">ESTADO DO PARANÁ</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 por meio da </w:t>
      </w:r>
      <w:r w:rsidDel="00000000" w:rsidR="00000000" w:rsidRPr="00000000">
        <w:rPr>
          <w:rFonts w:ascii="Arial" w:cs="Arial" w:eastAsia="Arial" w:hAnsi="Arial"/>
          <w:b w:val="1"/>
          <w:smallCaps w:val="1"/>
          <w:color w:val="000000"/>
          <w:rtl w:val="0"/>
        </w:rPr>
        <w:t xml:space="preserve">SECRETARIA DE ESTADO DO TURISMO – SETU</w:t>
      </w:r>
      <w:r w:rsidDel="00000000" w:rsidR="00000000" w:rsidRPr="00000000">
        <w:rPr>
          <w:rFonts w:ascii="Arial" w:cs="Arial" w:eastAsia="Arial" w:hAnsi="Arial"/>
          <w:color w:val="000000"/>
          <w:rtl w:val="0"/>
        </w:rPr>
        <w:t xml:space="preserve">, pessoa jurídica de direito público interno, inscrito no CNPJ/MF sob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com sede na Rua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Curitiba-PR, CEP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doravante denominado </w:t>
      </w:r>
      <w:r w:rsidDel="00000000" w:rsidR="00000000" w:rsidRPr="00000000">
        <w:rPr>
          <w:rFonts w:ascii="Arial" w:cs="Arial" w:eastAsia="Arial" w:hAnsi="Arial"/>
          <w:b w:val="1"/>
          <w:color w:val="000000"/>
          <w:rtl w:val="0"/>
        </w:rPr>
        <w:t xml:space="preserve">CONCEDENTE, </w:t>
      </w:r>
      <w:r w:rsidDel="00000000" w:rsidR="00000000" w:rsidRPr="00000000">
        <w:rPr>
          <w:rFonts w:ascii="Arial" w:cs="Arial" w:eastAsia="Arial" w:hAnsi="Arial"/>
          <w:color w:val="000000"/>
          <w:rtl w:val="0"/>
        </w:rPr>
        <w:t xml:space="preserve">neste ato representada pelo Diretor-Geral da SETU, em razão da Resolução XXXX/SETU, portador da Cédula de Identidade/RG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CPF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residente e domiciliado(a) nesta capital, e o </w:t>
      </w:r>
      <w:r w:rsidDel="00000000" w:rsidR="00000000" w:rsidRPr="00000000">
        <w:rPr>
          <w:rFonts w:ascii="Arial" w:cs="Arial" w:eastAsia="Arial" w:hAnsi="Arial"/>
          <w:b w:val="1"/>
          <w:color w:val="000000"/>
          <w:rtl w:val="0"/>
        </w:rPr>
        <w:t xml:space="preserve">MUNICÍPIO DE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pessoa jurídica de direito público interno, inscrito no CNPJ/MF sob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com sede na Rua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b w:val="1"/>
          <w:color w:val="000000"/>
          <w:rtl w:val="0"/>
        </w:rPr>
        <w:t xml:space="preserve">/PR</w:t>
      </w:r>
      <w:r w:rsidDel="00000000" w:rsidR="00000000" w:rsidRPr="00000000">
        <w:rPr>
          <w:rFonts w:ascii="Arial" w:cs="Arial" w:eastAsia="Arial" w:hAnsi="Arial"/>
          <w:color w:val="000000"/>
          <w:rtl w:val="0"/>
        </w:rPr>
        <w:t xml:space="preserve">, CEP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doravante denominado </w:t>
      </w:r>
      <w:r w:rsidDel="00000000" w:rsidR="00000000" w:rsidRPr="00000000">
        <w:rPr>
          <w:rFonts w:ascii="Arial" w:cs="Arial" w:eastAsia="Arial" w:hAnsi="Arial"/>
          <w:b w:val="1"/>
          <w:color w:val="000000"/>
          <w:rtl w:val="0"/>
        </w:rPr>
        <w:t xml:space="preserve">CONVENENTE</w:t>
      </w:r>
      <w:r w:rsidDel="00000000" w:rsidR="00000000" w:rsidRPr="00000000">
        <w:rPr>
          <w:rFonts w:ascii="Arial" w:cs="Arial" w:eastAsia="Arial" w:hAnsi="Arial"/>
          <w:color w:val="000000"/>
          <w:rtl w:val="0"/>
        </w:rPr>
        <w:t xml:space="preserve">, neste ato representado por seu prefeito(a),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portador da Cédula de Identidade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e do CPF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tendo em vista o contido no Processo Administrativo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com fundamento na Lei Federal n.º 14.133, de 1º de abril de 2021, no Decreto n.º 10.086, de 17 de janeiro de 2022, na Resolução n.º 028/2011-TCE-PR, regulamentada pela Instrução Normativa n.º 061/2011-TCE-PR, ou outras que venham a substituí-las, na Lei Complementar n.º 101/2000, na Lei n.º 21.760, de 30 de novembro de 2023, que instituiu o Programa Paraná Mais Eventos, regulamentada pelo Decreto n.º 7.627, de 17 de outubro de 2024,  RESOLVEM  celebrar o presente </w:t>
      </w:r>
      <w:r w:rsidDel="00000000" w:rsidR="00000000" w:rsidRPr="00000000">
        <w:rPr>
          <w:rFonts w:ascii="Arial" w:cs="Arial" w:eastAsia="Arial" w:hAnsi="Arial"/>
          <w:b w:val="1"/>
          <w:color w:val="000000"/>
          <w:rtl w:val="0"/>
        </w:rPr>
        <w:t xml:space="preserve">CONVÊNIO</w:t>
      </w:r>
      <w:r w:rsidDel="00000000" w:rsidR="00000000" w:rsidRPr="00000000">
        <w:rPr>
          <w:rFonts w:ascii="Arial" w:cs="Arial" w:eastAsia="Arial" w:hAnsi="Arial"/>
          <w:color w:val="000000"/>
          <w:rtl w:val="0"/>
        </w:rPr>
        <w:t xml:space="preserve">, mediante  as cláusulas e condições seguintes: </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Fonts w:ascii="Arial" w:cs="Arial" w:eastAsia="Arial" w:hAnsi="Arial"/>
          <w:b w:val="1"/>
          <w:rtl w:val="0"/>
        </w:rPr>
        <w:t xml:space="preserve">CLÁUSULA PRIMEIRA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mallCaps w:val="1"/>
          <w:rtl w:val="0"/>
        </w:rPr>
        <w:t xml:space="preserve">DO OBJETO</w:t>
      </w:r>
      <w:r w:rsidDel="00000000" w:rsidR="00000000" w:rsidRPr="00000000">
        <w:rPr>
          <w:rtl w:val="0"/>
        </w:rPr>
      </w:r>
    </w:p>
    <w:p w:rsidR="00000000" w:rsidDel="00000000" w:rsidP="00000000" w:rsidRDefault="00000000" w:rsidRPr="00000000" w14:paraId="00000011">
      <w:pPr>
        <w:spacing w:line="276" w:lineRule="auto"/>
        <w:jc w:val="both"/>
        <w:rPr>
          <w:rFonts w:ascii="Arial" w:cs="Arial" w:eastAsia="Arial" w:hAnsi="Arial"/>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rtl w:val="0"/>
        </w:rPr>
        <w:t xml:space="preserve">. O presente Convênio tem por objeto a execução, em regime de mútua cooperação, de ações destinadas a fomentar e apoiar a realização de eventos integrantes do Programa Paraná Mais Eventos, instituído pela Lei Estadual n.º 21.760/2023 e regulamentado pelo Decreto Estadual n.º 7.627/2024, no Município de </w:t>
      </w:r>
      <w:r w:rsidDel="00000000" w:rsidR="00000000" w:rsidRPr="00000000">
        <w:rPr>
          <w:rFonts w:ascii="Arial" w:cs="Arial" w:eastAsia="Arial" w:hAnsi="Arial"/>
          <w:b w:val="1"/>
          <w:highlight w:val="yellow"/>
          <w:rtl w:val="0"/>
        </w:rPr>
        <w:t xml:space="preserve">[X]</w:t>
      </w:r>
      <w:r w:rsidDel="00000000" w:rsidR="00000000" w:rsidRPr="00000000">
        <w:rPr>
          <w:rFonts w:ascii="Arial" w:cs="Arial" w:eastAsia="Arial" w:hAnsi="Arial"/>
          <w:rtl w:val="0"/>
        </w:rPr>
        <w:t xml:space="preserve">, conforme as ações e metas detalhadas no respectivo Plano de Trabalho. </w:t>
      </w:r>
    </w:p>
    <w:p w:rsidR="00000000" w:rsidDel="00000000" w:rsidP="00000000" w:rsidRDefault="00000000" w:rsidRPr="00000000" w14:paraId="00000012">
      <w:pPr>
        <w:spacing w:line="276" w:lineRule="auto"/>
        <w:jc w:val="both"/>
        <w:rPr>
          <w:rFonts w:ascii="Arial" w:cs="Arial" w:eastAsia="Arial" w:hAnsi="Arial"/>
          <w:highlight w:val="cyan"/>
        </w:rPr>
      </w:pPr>
      <w:r w:rsidDel="00000000" w:rsidR="00000000" w:rsidRPr="00000000">
        <w:rPr>
          <w:rFonts w:ascii="Arial" w:cs="Arial" w:eastAsia="Arial" w:hAnsi="Arial"/>
          <w:rtl w:val="0"/>
        </w:rPr>
        <w:t xml:space="preserve">1.1.Será(ão) fomentado(s) e apoiado(s) o(s) seguinte(s) evento(s): </w:t>
      </w:r>
      <w:r w:rsidDel="00000000" w:rsidR="00000000" w:rsidRPr="00000000">
        <w:rPr>
          <w:rFonts w:ascii="Arial" w:cs="Arial" w:eastAsia="Arial" w:hAnsi="Arial"/>
          <w:b w:val="1"/>
          <w:highlight w:val="yellow"/>
          <w:rtl w:val="0"/>
        </w:rPr>
        <w:t xml:space="preserve">[X]</w:t>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cyan"/>
          <w:rtl w:val="0"/>
        </w:rPr>
        <w:t xml:space="preserve"> </w:t>
      </w:r>
    </w:p>
    <w:p w:rsidR="00000000" w:rsidDel="00000000" w:rsidP="00000000" w:rsidRDefault="00000000" w:rsidRPr="00000000" w14:paraId="00000013">
      <w:pPr>
        <w:spacing w:line="276" w:lineRule="auto"/>
        <w:jc w:val="both"/>
        <w:rPr>
          <w:rFonts w:ascii="Arial" w:cs="Arial" w:eastAsia="Arial" w:hAnsi="Arial"/>
        </w:rPr>
      </w:pPr>
      <w:r w:rsidDel="00000000" w:rsidR="00000000" w:rsidRPr="00000000">
        <w:rPr>
          <w:rFonts w:ascii="Arial" w:cs="Arial" w:eastAsia="Arial" w:hAnsi="Arial"/>
          <w:rtl w:val="0"/>
        </w:rPr>
        <w:t xml:space="preserve">1.2. Os eventos apoiados no âmbito deste Convênio deverão atender, cumulativamente, aos seguintes critérios estabelecidos pelo Programa: serem realizados no território do Estado do Paraná; gerar fluxo turístico, valorizar o turismo e a cultura regional, e possibilitar o desenvolvimento nos diversos setores da economia do Estado do Paraná.</w:t>
      </w:r>
    </w:p>
    <w:p w:rsidR="00000000" w:rsidDel="00000000" w:rsidP="00000000" w:rsidRDefault="00000000" w:rsidRPr="00000000" w14:paraId="0000001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line="276" w:lineRule="auto"/>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Nota explicativa 2</w:t>
      </w:r>
    </w:p>
    <w:p w:rsidR="00000000" w:rsidDel="00000000" w:rsidP="00000000" w:rsidRDefault="00000000" w:rsidRPr="00000000" w14:paraId="00000016">
      <w:pPr>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1. Nos termos do art. 73, VI, alínea a, da Lei Federal n.º 9.504/1997, é vedada, nos três meses que antecedem o período eleitoral, a celebração de convênio que implique a transferência voluntária de recursos do Estado ao Município, salvo as exceções previstas na lei. O art. 75 da mesma lei proíbe, nesse mesmo período, a contratação de shows artísticos para inaugurações, ainda que o convênio tenha sido formalizado anteriormente, a fim de evitar utilização político-eleitoral desses eventos. Ainda, é igualmente vedada a realização de showmício ou de evento assemelhado para promoção de candidatos, bem como a apresentação, remunerada ou não, de artistas para animar comício e reunião eleitoral, nos termos do art. 39, § 7º, da referida lei. </w:t>
      </w:r>
    </w:p>
    <w:p w:rsidR="00000000" w:rsidDel="00000000" w:rsidP="00000000" w:rsidRDefault="00000000" w:rsidRPr="00000000" w14:paraId="00000017">
      <w:pPr>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2. O item 1.1 deverá ser preenchido com o(s) evento(s) fomentados ou apoiados no bojo do convênio.</w:t>
      </w:r>
    </w:p>
    <w:p w:rsidR="00000000" w:rsidDel="00000000" w:rsidP="00000000" w:rsidRDefault="00000000" w:rsidRPr="00000000" w14:paraId="0000001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pStyle w:val="Heading4"/>
        <w:tabs>
          <w:tab w:val="left" w:leader="none" w:pos="5103"/>
          <w:tab w:val="left" w:leader="none" w:pos="1530"/>
        </w:tabs>
        <w:spacing w:line="276" w:lineRule="auto"/>
        <w:jc w:val="both"/>
        <w:rPr>
          <w:rFonts w:ascii="Arial" w:cs="Arial" w:eastAsia="Arial" w:hAnsi="Arial"/>
        </w:rPr>
      </w:pPr>
      <w:r w:rsidDel="00000000" w:rsidR="00000000" w:rsidRPr="00000000">
        <w:rPr>
          <w:rFonts w:ascii="Arial" w:cs="Arial" w:eastAsia="Arial" w:hAnsi="Arial"/>
          <w:rtl w:val="0"/>
        </w:rPr>
        <w:t xml:space="preserve">CLÁUSULA SEGUNDA – DA VINCULAÇÃO DAS PEÇAS DOCUMENTAIS</w:t>
      </w:r>
    </w:p>
    <w:p w:rsidR="00000000" w:rsidDel="00000000" w:rsidP="00000000" w:rsidRDefault="00000000" w:rsidRPr="00000000" w14:paraId="0000001A">
      <w:pPr>
        <w:pStyle w:val="Heading4"/>
        <w:tabs>
          <w:tab w:val="left" w:leader="none" w:pos="5103"/>
          <w:tab w:val="left" w:leader="none" w:pos="1530"/>
        </w:tabs>
        <w:spacing w:line="276" w:lineRule="auto"/>
        <w:jc w:val="both"/>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b w:val="0"/>
          <w:rtl w:val="0"/>
        </w:rPr>
        <w:t xml:space="preserve"> Integram o presente Convênio, independente de transcrição, o Plano de Trabalho aprovado pelas autoridades competentes, bem como os documentos constantes do Protocolo n.º </w:t>
      </w:r>
      <w:r w:rsidDel="00000000" w:rsidR="00000000" w:rsidRPr="00000000">
        <w:rPr>
          <w:rFonts w:ascii="Arial" w:cs="Arial" w:eastAsia="Arial" w:hAnsi="Arial"/>
          <w:color w:val="000000"/>
          <w:highlight w:val="yellow"/>
          <w:rtl w:val="0"/>
        </w:rPr>
        <w:t xml:space="preserve">[X]</w:t>
      </w:r>
      <w:r w:rsidDel="00000000" w:rsidR="00000000" w:rsidRPr="00000000">
        <w:rPr>
          <w:rFonts w:ascii="Arial" w:cs="Arial" w:eastAsia="Arial" w:hAnsi="Arial"/>
          <w:b w:val="0"/>
          <w:color w:val="000000"/>
          <w:rtl w:val="0"/>
        </w:rPr>
        <w:t xml:space="preserve">.</w:t>
      </w:r>
      <w:r w:rsidDel="00000000" w:rsidR="00000000" w:rsidRPr="00000000">
        <w:rPr>
          <w:rtl w:val="0"/>
        </w:rPr>
      </w:r>
    </w:p>
    <w:p w:rsidR="00000000" w:rsidDel="00000000" w:rsidP="00000000" w:rsidRDefault="00000000" w:rsidRPr="00000000" w14:paraId="0000001B">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TERCEIRA - DA VIGÊNCIA</w:t>
      </w:r>
    </w:p>
    <w:p w:rsidR="00000000" w:rsidDel="00000000" w:rsidP="00000000" w:rsidRDefault="00000000" w:rsidRPr="00000000" w14:paraId="0000001D">
      <w:pPr>
        <w:spacing w:line="276" w:lineRule="auto"/>
        <w:jc w:val="both"/>
        <w:rPr>
          <w:rFonts w:ascii="Arial" w:cs="Arial" w:eastAsia="Arial" w:hAnsi="Arial"/>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rtl w:val="0"/>
        </w:rPr>
        <w:t xml:space="preserve"> O presente Convênio terá vigência de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000000"/>
          <w:highlight w:val="yellow"/>
          <w:rtl w:val="0"/>
        </w:rPr>
        <w:t xml:space="preserve">por extenso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meses, contados de sua publicação no Diário Oficial do Estado, para cumprimento do objeto e apresentação da prestação de contas final.</w:t>
      </w:r>
    </w:p>
    <w:p w:rsidR="00000000" w:rsidDel="00000000" w:rsidP="00000000" w:rsidRDefault="00000000" w:rsidRPr="00000000" w14:paraId="0000001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ÚNICO</w:t>
      </w:r>
      <w:r w:rsidDel="00000000" w:rsidR="00000000" w:rsidRPr="00000000">
        <w:rPr>
          <w:rFonts w:ascii="Arial" w:cs="Arial" w:eastAsia="Arial" w:hAnsi="Arial"/>
          <w:rtl w:val="0"/>
        </w:rPr>
        <w:t xml:space="preserve"> - Quando necessária a prorrogação da vigência do Convênio, a solicitação deverá ser apresentada com antecedência mínima de 30 (trinta) dias do seu término, acompanhado da devida justificativa.</w:t>
      </w:r>
    </w:p>
    <w:p w:rsidR="00000000" w:rsidDel="00000000" w:rsidP="00000000" w:rsidRDefault="00000000" w:rsidRPr="00000000" w14:paraId="00000020">
      <w:pPr>
        <w:jc w:val="both"/>
        <w:rPr>
          <w:rFonts w:ascii="Arial" w:cs="Arial" w:eastAsia="Arial" w:hAnsi="Arial"/>
          <w:b w:val="1"/>
          <w:highlight w:val="cyan"/>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Nota explicativa 3</w:t>
      </w:r>
    </w:p>
    <w:p w:rsidR="00000000" w:rsidDel="00000000" w:rsidP="00000000" w:rsidRDefault="00000000" w:rsidRPr="00000000" w14:paraId="00000022">
      <w:pPr>
        <w:jc w:val="both"/>
        <w:rPr>
          <w:rFonts w:ascii="Arial" w:cs="Arial" w:eastAsia="Arial" w:hAnsi="Arial"/>
          <w:b w:val="1"/>
          <w:highlight w:val="yellow"/>
        </w:rPr>
      </w:pPr>
      <w:r w:rsidDel="00000000" w:rsidR="00000000" w:rsidRPr="00000000">
        <w:rPr>
          <w:rFonts w:ascii="Arial" w:cs="Arial" w:eastAsia="Arial" w:hAnsi="Arial"/>
          <w:highlight w:val="yellow"/>
          <w:rtl w:val="0"/>
        </w:rPr>
        <w:t xml:space="preserve">O prazo de vigência deve ser compatível com o período necessário para o cumprimento das obrigações e para prestação de contas. A celebração do convênio poderá ter duração de até 5 (cinco) anos, podendo ser prorrogada sucessivamente, respeitado o prazo máximo de 10 (dez) anos.</w:t>
      </w:r>
      <w:r w:rsidDel="00000000" w:rsidR="00000000" w:rsidRPr="00000000">
        <w:rPr>
          <w:rtl w:val="0"/>
        </w:rPr>
      </w:r>
    </w:p>
    <w:p w:rsidR="00000000" w:rsidDel="00000000" w:rsidP="00000000" w:rsidRDefault="00000000" w:rsidRPr="00000000" w14:paraId="00000023">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rPr>
      </w:pPr>
      <w:r w:rsidDel="00000000" w:rsidR="00000000" w:rsidRPr="00000000">
        <w:rPr>
          <w:rFonts w:ascii="Arial" w:cs="Arial" w:eastAsia="Arial" w:hAnsi="Arial"/>
          <w:b w:val="1"/>
          <w:rtl w:val="0"/>
        </w:rPr>
        <w:t xml:space="preserve">CLÁUSULA QUARTA - DAS OBRIGAÇÕES</w:t>
      </w:r>
      <w:r w:rsidDel="00000000" w:rsidR="00000000" w:rsidRPr="00000000">
        <w:rPr>
          <w:rtl w:val="0"/>
        </w:rPr>
      </w:r>
    </w:p>
    <w:p w:rsidR="00000000" w:rsidDel="00000000" w:rsidP="00000000" w:rsidRDefault="00000000" w:rsidRPr="00000000" w14:paraId="00000025">
      <w:pPr>
        <w:pStyle w:val="Heading4"/>
        <w:tabs>
          <w:tab w:val="left" w:leader="none" w:pos="5103"/>
          <w:tab w:val="left" w:leader="none" w:pos="1530"/>
        </w:tabs>
        <w:spacing w:line="276" w:lineRule="auto"/>
        <w:jc w:val="both"/>
        <w:rPr>
          <w:rFonts w:ascii="Arial" w:cs="Arial" w:eastAsia="Arial" w:hAnsi="Arial"/>
        </w:rPr>
      </w:pPr>
      <w:r w:rsidDel="00000000" w:rsidR="00000000" w:rsidRPr="00000000">
        <w:rPr>
          <w:rFonts w:ascii="Arial" w:cs="Arial" w:eastAsia="Arial" w:hAnsi="Arial"/>
          <w:rtl w:val="0"/>
        </w:rPr>
        <w:t xml:space="preserve">4.1. Compete ao CONCEDENTE:</w:t>
      </w:r>
    </w:p>
    <w:p w:rsidR="00000000" w:rsidDel="00000000" w:rsidP="00000000" w:rsidRDefault="00000000" w:rsidRPr="00000000" w14:paraId="00000026">
      <w:pPr>
        <w:spacing w:line="276" w:lineRule="auto"/>
        <w:jc w:val="both"/>
        <w:rPr>
          <w:rFonts w:ascii="Arial" w:cs="Arial" w:eastAsia="Arial" w:hAnsi="Arial"/>
        </w:rPr>
      </w:pPr>
      <w:r w:rsidDel="00000000" w:rsidR="00000000" w:rsidRPr="00000000">
        <w:rPr>
          <w:rFonts w:ascii="Arial" w:cs="Arial" w:eastAsia="Arial" w:hAnsi="Arial"/>
          <w:rtl w:val="0"/>
        </w:rPr>
        <w:t xml:space="preserve">4.1.1. transferir os recursos financeiros para execução do objeto deste Convênio, conforme o </w:t>
      </w:r>
    </w:p>
    <w:p w:rsidR="00000000" w:rsidDel="00000000" w:rsidP="00000000" w:rsidRDefault="00000000" w:rsidRPr="00000000" w14:paraId="00000027">
      <w:pPr>
        <w:spacing w:line="276" w:lineRule="auto"/>
        <w:jc w:val="both"/>
        <w:rPr>
          <w:rFonts w:ascii="Arial" w:cs="Arial" w:eastAsia="Arial" w:hAnsi="Arial"/>
        </w:rPr>
      </w:pPr>
      <w:r w:rsidDel="00000000" w:rsidR="00000000" w:rsidRPr="00000000">
        <w:rPr>
          <w:rFonts w:ascii="Arial" w:cs="Arial" w:eastAsia="Arial" w:hAnsi="Arial"/>
          <w:rtl w:val="0"/>
        </w:rPr>
        <w:t xml:space="preserve">Plano de Aplicação, observada a sua disponibilidade financeira;</w:t>
      </w:r>
    </w:p>
    <w:p w:rsidR="00000000" w:rsidDel="00000000" w:rsidP="00000000" w:rsidRDefault="00000000" w:rsidRPr="00000000" w14:paraId="00000028">
      <w:pPr>
        <w:spacing w:line="276" w:lineRule="auto"/>
        <w:jc w:val="both"/>
        <w:rPr>
          <w:rFonts w:ascii="Arial" w:cs="Arial" w:eastAsia="Arial" w:hAnsi="Arial"/>
        </w:rPr>
      </w:pPr>
      <w:r w:rsidDel="00000000" w:rsidR="00000000" w:rsidRPr="00000000">
        <w:rPr>
          <w:rFonts w:ascii="Arial" w:cs="Arial" w:eastAsia="Arial" w:hAnsi="Arial"/>
          <w:rtl w:val="0"/>
        </w:rPr>
        <w:t xml:space="preserve">4.1.2. inserir as informações pertinentes a esse Convênio e a sua execução no SIT – Sistema Integrado de Transferência Voluntária do TCE – PR, conforme dispõe a Instrução Normativa n.º 61/2011-TCE-PR e a Resolução n.º 28/2011-TCE-PR, com nova redação dada pela Resolução n.º 46/2014, ou outra que vier a substituí-las;</w:t>
      </w:r>
    </w:p>
    <w:p w:rsidR="00000000" w:rsidDel="00000000" w:rsidP="00000000" w:rsidRDefault="00000000" w:rsidRPr="00000000" w14:paraId="00000029">
      <w:pPr>
        <w:spacing w:line="276" w:lineRule="auto"/>
        <w:jc w:val="both"/>
        <w:rPr>
          <w:rFonts w:ascii="Arial" w:cs="Arial" w:eastAsia="Arial" w:hAnsi="Arial"/>
        </w:rPr>
      </w:pPr>
      <w:r w:rsidDel="00000000" w:rsidR="00000000" w:rsidRPr="00000000">
        <w:rPr>
          <w:rFonts w:ascii="Arial" w:cs="Arial" w:eastAsia="Arial" w:hAnsi="Arial"/>
          <w:rtl w:val="0"/>
        </w:rPr>
        <w:t xml:space="preserve">4.1.3. dar publicidade ao Convênio no Diário Oficial do Estado e no sítio eletrônico oficial da SETU, no prazo máximo de 20 (vinte) dias a contar de sua assinatura;</w:t>
      </w:r>
    </w:p>
    <w:p w:rsidR="00000000" w:rsidDel="00000000" w:rsidP="00000000" w:rsidRDefault="00000000" w:rsidRPr="00000000" w14:paraId="0000002A">
      <w:pPr>
        <w:spacing w:line="276" w:lineRule="auto"/>
        <w:jc w:val="both"/>
        <w:rPr>
          <w:rFonts w:ascii="Arial" w:cs="Arial" w:eastAsia="Arial" w:hAnsi="Arial"/>
        </w:rPr>
      </w:pPr>
      <w:r w:rsidDel="00000000" w:rsidR="00000000" w:rsidRPr="00000000">
        <w:rPr>
          <w:rFonts w:ascii="Arial" w:cs="Arial" w:eastAsia="Arial" w:hAnsi="Arial"/>
          <w:rtl w:val="0"/>
        </w:rPr>
        <w:t xml:space="preserve">4.1.4. realizar o acompanhamento, fiscalização, controle, supervisão e avaliação do cumprimento do objeto deste Convênio, por meio da análise de relatórios, diligências e visitas </w:t>
      </w:r>
      <w:r w:rsidDel="00000000" w:rsidR="00000000" w:rsidRPr="00000000">
        <w:rPr>
          <w:rFonts w:ascii="Arial" w:cs="Arial" w:eastAsia="Arial" w:hAnsi="Arial"/>
          <w:i w:val="1"/>
          <w:rtl w:val="0"/>
        </w:rPr>
        <w:t xml:space="preserve">in loco, </w:t>
      </w:r>
      <w:r w:rsidDel="00000000" w:rsidR="00000000" w:rsidRPr="00000000">
        <w:rPr>
          <w:rFonts w:ascii="Arial" w:cs="Arial" w:eastAsia="Arial" w:hAnsi="Arial"/>
          <w:rtl w:val="0"/>
        </w:rPr>
        <w:t xml:space="preserve">comunicando ao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quaisquer irregularidades e fixando prazo para saneamento ou apresentação de informações e esclarecimentos;</w:t>
      </w:r>
    </w:p>
    <w:p w:rsidR="00000000" w:rsidDel="00000000" w:rsidP="00000000" w:rsidRDefault="00000000" w:rsidRPr="00000000" w14:paraId="0000002B">
      <w:pPr>
        <w:spacing w:line="276" w:lineRule="auto"/>
        <w:jc w:val="both"/>
        <w:rPr>
          <w:rFonts w:ascii="Arial" w:cs="Arial" w:eastAsia="Arial" w:hAnsi="Arial"/>
        </w:rPr>
      </w:pPr>
      <w:r w:rsidDel="00000000" w:rsidR="00000000" w:rsidRPr="00000000">
        <w:rPr>
          <w:rFonts w:ascii="Arial" w:cs="Arial" w:eastAsia="Arial" w:hAnsi="Arial"/>
          <w:rtl w:val="0"/>
        </w:rPr>
        <w:t xml:space="preserve">4.1.5. analisar a prestação de contas apresentada pelo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relativamente aos valores repassados por força deste Convênio, observados os arts. 714 e 715 do Decreto Estadual n.º 10.086/2022, e prestar contas aos órgãos fiscalizadores, de acordo com a legislação pertinente a matéria;</w:t>
      </w:r>
    </w:p>
    <w:p w:rsidR="00000000" w:rsidDel="00000000" w:rsidP="00000000" w:rsidRDefault="00000000" w:rsidRPr="00000000" w14:paraId="0000002C">
      <w:pPr>
        <w:spacing w:line="276" w:lineRule="auto"/>
        <w:jc w:val="both"/>
        <w:rPr>
          <w:rFonts w:ascii="Arial" w:cs="Arial" w:eastAsia="Arial" w:hAnsi="Arial"/>
        </w:rPr>
      </w:pPr>
      <w:r w:rsidDel="00000000" w:rsidR="00000000" w:rsidRPr="00000000">
        <w:rPr>
          <w:rFonts w:ascii="Arial" w:cs="Arial" w:eastAsia="Arial" w:hAnsi="Arial"/>
          <w:rtl w:val="0"/>
        </w:rPr>
        <w:t xml:space="preserve">4.1.6. monitorar, supervisionar, avaliar e fiscalizar o cumprimento do objeto deste Convênio, em conformidade com o Plano de Trabalho, realizando vistorias sempre que julgar necessário, com vistas ao fiel cumprimento do ajuste;</w:t>
      </w:r>
    </w:p>
    <w:p w:rsidR="00000000" w:rsidDel="00000000" w:rsidP="00000000" w:rsidRDefault="00000000" w:rsidRPr="00000000" w14:paraId="0000002D">
      <w:pPr>
        <w:spacing w:line="276" w:lineRule="auto"/>
        <w:jc w:val="both"/>
        <w:rPr>
          <w:rFonts w:ascii="Arial" w:cs="Arial" w:eastAsia="Arial" w:hAnsi="Arial"/>
        </w:rPr>
      </w:pPr>
      <w:r w:rsidDel="00000000" w:rsidR="00000000" w:rsidRPr="00000000">
        <w:rPr>
          <w:rFonts w:ascii="Arial" w:cs="Arial" w:eastAsia="Arial" w:hAnsi="Arial"/>
          <w:rtl w:val="0"/>
        </w:rPr>
        <w:t xml:space="preserve">4.1.7. notificar o </w:t>
      </w:r>
      <w:r w:rsidDel="00000000" w:rsidR="00000000" w:rsidRPr="00000000">
        <w:rPr>
          <w:rFonts w:ascii="Arial" w:cs="Arial" w:eastAsia="Arial" w:hAnsi="Arial"/>
          <w:b w:val="1"/>
          <w:rtl w:val="0"/>
        </w:rPr>
        <w:t xml:space="preserve">CONVENENTE</w:t>
      </w:r>
      <w:r w:rsidDel="00000000" w:rsidR="00000000" w:rsidRPr="00000000">
        <w:rPr>
          <w:rFonts w:ascii="Arial" w:cs="Arial" w:eastAsia="Arial" w:hAnsi="Arial"/>
          <w:rtl w:val="0"/>
        </w:rPr>
        <w:t xml:space="preserve"> quando não apresentada a prestação de contas ou constatada a má aplicação dos recursos públicos, instaurando Tomada de Contas Especial;</w:t>
      </w:r>
    </w:p>
    <w:p w:rsidR="00000000" w:rsidDel="00000000" w:rsidP="00000000" w:rsidRDefault="00000000" w:rsidRPr="00000000" w14:paraId="0000002E">
      <w:pPr>
        <w:spacing w:line="276" w:lineRule="auto"/>
        <w:jc w:val="both"/>
        <w:rPr>
          <w:rFonts w:ascii="Arial" w:cs="Arial" w:eastAsia="Arial" w:hAnsi="Arial"/>
        </w:rPr>
      </w:pPr>
      <w:r w:rsidDel="00000000" w:rsidR="00000000" w:rsidRPr="00000000">
        <w:rPr>
          <w:rFonts w:ascii="Arial" w:cs="Arial" w:eastAsia="Arial" w:hAnsi="Arial"/>
          <w:rtl w:val="0"/>
        </w:rPr>
        <w:t xml:space="preserve">4.1.8. comunicar ao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qualquer irregularidade no uso dos recursos ou outra pendência de ordem técnica, adotar medidas para suspender a liberação dos recursos e fixar prazo para saneamento ou apresentação de esclarecimentos;</w:t>
      </w:r>
    </w:p>
    <w:p w:rsidR="00000000" w:rsidDel="00000000" w:rsidP="00000000" w:rsidRDefault="00000000" w:rsidRPr="00000000" w14:paraId="0000002F">
      <w:pPr>
        <w:spacing w:line="276" w:lineRule="auto"/>
        <w:jc w:val="both"/>
        <w:rPr>
          <w:rFonts w:ascii="Arial" w:cs="Arial" w:eastAsia="Arial" w:hAnsi="Arial"/>
        </w:rPr>
      </w:pPr>
      <w:r w:rsidDel="00000000" w:rsidR="00000000" w:rsidRPr="00000000">
        <w:rPr>
          <w:rFonts w:ascii="Arial" w:cs="Arial" w:eastAsia="Arial" w:hAnsi="Arial"/>
          <w:rtl w:val="0"/>
        </w:rPr>
        <w:t xml:space="preserve">4.1.9. apurar eventual dano, caso a irregularidade de que trata o item 4.1.8 não seja sanada, mediante Tomada de Contas Especial, nos termos do disposto na Lei n.º 20.656/2021;</w:t>
      </w:r>
    </w:p>
    <w:p w:rsidR="00000000" w:rsidDel="00000000" w:rsidP="00000000" w:rsidRDefault="00000000" w:rsidRPr="00000000" w14:paraId="00000030">
      <w:pPr>
        <w:spacing w:line="276" w:lineRule="auto"/>
        <w:jc w:val="both"/>
        <w:rPr>
          <w:rFonts w:ascii="Arial" w:cs="Arial" w:eastAsia="Arial" w:hAnsi="Arial"/>
        </w:rPr>
      </w:pPr>
      <w:r w:rsidDel="00000000" w:rsidR="00000000" w:rsidRPr="00000000">
        <w:rPr>
          <w:rFonts w:ascii="Arial" w:cs="Arial" w:eastAsia="Arial" w:hAnsi="Arial"/>
          <w:rtl w:val="0"/>
        </w:rPr>
        <w:t xml:space="preserve">4.1.10. comunicar à Controladoria Geral do Estado do Paraná qualquer irregularidade indicada no item 4.1.5, e à Procuradoria-Geral do Estado e ao Ministério Público competente quando detectados indícios de crime ou ato de improbidade administrativa;</w:t>
      </w:r>
    </w:p>
    <w:p w:rsidR="00000000" w:rsidDel="00000000" w:rsidP="00000000" w:rsidRDefault="00000000" w:rsidRPr="00000000" w14:paraId="00000031">
      <w:pPr>
        <w:spacing w:line="276" w:lineRule="auto"/>
        <w:jc w:val="both"/>
        <w:rPr>
          <w:rFonts w:ascii="Arial" w:cs="Arial" w:eastAsia="Arial" w:hAnsi="Arial"/>
        </w:rPr>
      </w:pPr>
      <w:r w:rsidDel="00000000" w:rsidR="00000000" w:rsidRPr="00000000">
        <w:rPr>
          <w:rFonts w:ascii="Arial" w:cs="Arial" w:eastAsia="Arial" w:hAnsi="Arial"/>
          <w:rtl w:val="0"/>
        </w:rPr>
        <w:t xml:space="preserve">4.1.11. acompanhar e verificar a execução do objeto e o cumprimento dos prazos relativos à</w:t>
      </w:r>
    </w:p>
    <w:p w:rsidR="00000000" w:rsidDel="00000000" w:rsidP="00000000" w:rsidRDefault="00000000" w:rsidRPr="00000000" w14:paraId="00000032">
      <w:pPr>
        <w:spacing w:line="276" w:lineRule="auto"/>
        <w:jc w:val="both"/>
        <w:rPr>
          <w:rFonts w:ascii="Arial" w:cs="Arial" w:eastAsia="Arial" w:hAnsi="Arial"/>
        </w:rPr>
      </w:pPr>
      <w:r w:rsidDel="00000000" w:rsidR="00000000" w:rsidRPr="00000000">
        <w:rPr>
          <w:rFonts w:ascii="Arial" w:cs="Arial" w:eastAsia="Arial" w:hAnsi="Arial"/>
          <w:rtl w:val="0"/>
        </w:rPr>
        <w:t xml:space="preserve">prestação de contas;</w:t>
      </w:r>
    </w:p>
    <w:p w:rsidR="00000000" w:rsidDel="00000000" w:rsidP="00000000" w:rsidRDefault="00000000" w:rsidRPr="00000000" w14:paraId="00000033">
      <w:pPr>
        <w:spacing w:line="276" w:lineRule="auto"/>
        <w:jc w:val="both"/>
        <w:rPr>
          <w:rFonts w:ascii="Arial" w:cs="Arial" w:eastAsia="Arial" w:hAnsi="Arial"/>
        </w:rPr>
      </w:pPr>
      <w:r w:rsidDel="00000000" w:rsidR="00000000" w:rsidRPr="00000000">
        <w:rPr>
          <w:rFonts w:ascii="Arial" w:cs="Arial" w:eastAsia="Arial" w:hAnsi="Arial"/>
          <w:rtl w:val="0"/>
        </w:rPr>
        <w:t xml:space="preserve">4.1.12. divulgar em sítio eletrônico oficial as informações referentes aos valores devolvidos, bem como a causa da devolução, nos casos de não execução total do objeto pactuado, extinção ou rescisão do instrumento;</w:t>
      </w:r>
    </w:p>
    <w:p w:rsidR="00000000" w:rsidDel="00000000" w:rsidP="00000000" w:rsidRDefault="00000000" w:rsidRPr="00000000" w14:paraId="00000034">
      <w:pPr>
        <w:spacing w:line="276" w:lineRule="auto"/>
        <w:jc w:val="both"/>
        <w:rPr>
          <w:rFonts w:ascii="Arial" w:cs="Arial" w:eastAsia="Arial" w:hAnsi="Arial"/>
        </w:rPr>
      </w:pPr>
      <w:r w:rsidDel="00000000" w:rsidR="00000000" w:rsidRPr="00000000">
        <w:rPr>
          <w:rFonts w:ascii="Arial" w:cs="Arial" w:eastAsia="Arial" w:hAnsi="Arial"/>
          <w:rtl w:val="0"/>
        </w:rPr>
        <w:t xml:space="preserve">4.1.13. assumir ou transferir a obrigação da execução do objeto deste Convênio, no caso de</w:t>
      </w:r>
    </w:p>
    <w:p w:rsidR="00000000" w:rsidDel="00000000" w:rsidP="00000000" w:rsidRDefault="00000000" w:rsidRPr="00000000" w14:paraId="00000035">
      <w:pPr>
        <w:tabs>
          <w:tab w:val="left" w:leader="none" w:pos="1530"/>
          <w:tab w:val="left" w:leader="none" w:pos="5103"/>
        </w:tabs>
        <w:spacing w:line="276" w:lineRule="auto"/>
        <w:jc w:val="both"/>
        <w:rPr>
          <w:rFonts w:ascii="Arial" w:cs="Arial" w:eastAsia="Arial" w:hAnsi="Arial"/>
        </w:rPr>
      </w:pPr>
      <w:r w:rsidDel="00000000" w:rsidR="00000000" w:rsidRPr="00000000">
        <w:rPr>
          <w:rFonts w:ascii="Arial" w:cs="Arial" w:eastAsia="Arial" w:hAnsi="Arial"/>
          <w:rtl w:val="0"/>
        </w:rPr>
        <w:t xml:space="preserve">paralisação ou de indícios de irregularidade, de modo a evitar sua descontinuidade.</w:t>
      </w:r>
    </w:p>
    <w:p w:rsidR="00000000" w:rsidDel="00000000" w:rsidP="00000000" w:rsidRDefault="00000000" w:rsidRPr="00000000" w14:paraId="00000036">
      <w:pPr>
        <w:tabs>
          <w:tab w:val="left" w:leader="none" w:pos="1530"/>
          <w:tab w:val="left" w:leader="none" w:pos="5103"/>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4.2. Fica o CONVENENTE obrigado a:</w:t>
      </w:r>
    </w:p>
    <w:p w:rsidR="00000000" w:rsidDel="00000000" w:rsidP="00000000" w:rsidRDefault="00000000" w:rsidRPr="00000000" w14:paraId="00000038">
      <w:pPr>
        <w:spacing w:line="276" w:lineRule="auto"/>
        <w:jc w:val="both"/>
        <w:rPr>
          <w:rFonts w:ascii="Arial" w:cs="Arial" w:eastAsia="Arial" w:hAnsi="Arial"/>
        </w:rPr>
      </w:pPr>
      <w:r w:rsidDel="00000000" w:rsidR="00000000" w:rsidRPr="00000000">
        <w:rPr>
          <w:rFonts w:ascii="Arial" w:cs="Arial" w:eastAsia="Arial" w:hAnsi="Arial"/>
          <w:rtl w:val="0"/>
        </w:rPr>
        <w:t xml:space="preserve">4.2.1. abrir e manter conta bancária específica e exclusiva em banco oficial para o recebimento e movimentação dos recursos provenientes deste Convênio;</w:t>
      </w:r>
    </w:p>
    <w:p w:rsidR="00000000" w:rsidDel="00000000" w:rsidP="00000000" w:rsidRDefault="00000000" w:rsidRPr="00000000" w14:paraId="00000039">
      <w:pPr>
        <w:spacing w:line="276" w:lineRule="auto"/>
        <w:jc w:val="both"/>
        <w:rPr>
          <w:rFonts w:ascii="Arial" w:cs="Arial" w:eastAsia="Arial" w:hAnsi="Arial"/>
        </w:rPr>
      </w:pPr>
      <w:r w:rsidDel="00000000" w:rsidR="00000000" w:rsidRPr="00000000">
        <w:rPr>
          <w:rFonts w:ascii="Arial" w:cs="Arial" w:eastAsia="Arial" w:hAnsi="Arial"/>
          <w:rtl w:val="0"/>
        </w:rPr>
        <w:t xml:space="preserve">4.2.2. aplicar os recursos financeiros recebidos da </w:t>
      </w:r>
      <w:r w:rsidDel="00000000" w:rsidR="00000000" w:rsidRPr="00000000">
        <w:rPr>
          <w:rFonts w:ascii="Arial" w:cs="Arial" w:eastAsia="Arial" w:hAnsi="Arial"/>
          <w:b w:val="1"/>
          <w:rtl w:val="0"/>
        </w:rPr>
        <w:t xml:space="preserve">CONCEDENTE </w:t>
      </w:r>
      <w:r w:rsidDel="00000000" w:rsidR="00000000" w:rsidRPr="00000000">
        <w:rPr>
          <w:rFonts w:ascii="Arial" w:cs="Arial" w:eastAsia="Arial" w:hAnsi="Arial"/>
          <w:rtl w:val="0"/>
        </w:rPr>
        <w:t xml:space="preserve">no objeto deste Convênio e em conformidade com o Plano de Trabalho;</w:t>
      </w:r>
    </w:p>
    <w:p w:rsidR="00000000" w:rsidDel="00000000" w:rsidP="00000000" w:rsidRDefault="00000000" w:rsidRPr="00000000" w14:paraId="0000003A">
      <w:pPr>
        <w:spacing w:line="276" w:lineRule="auto"/>
        <w:jc w:val="both"/>
        <w:rPr>
          <w:rFonts w:ascii="Arial" w:cs="Arial" w:eastAsia="Arial" w:hAnsi="Arial"/>
        </w:rPr>
      </w:pPr>
      <w:r w:rsidDel="00000000" w:rsidR="00000000" w:rsidRPr="00000000">
        <w:rPr>
          <w:rFonts w:ascii="Arial" w:cs="Arial" w:eastAsia="Arial" w:hAnsi="Arial"/>
          <w:rtl w:val="0"/>
        </w:rPr>
        <w:t xml:space="preserve">4.2.3. executar, nos termos da legislação pertinente, o necessário para a consecução do objeto deste Convênio, observando sempre critérios de qualidade e custo, bem como o contido no Plano de Trabalho;</w:t>
      </w:r>
    </w:p>
    <w:p w:rsidR="00000000" w:rsidDel="00000000" w:rsidP="00000000" w:rsidRDefault="00000000" w:rsidRPr="00000000" w14:paraId="0000003B">
      <w:pPr>
        <w:spacing w:line="276" w:lineRule="auto"/>
        <w:jc w:val="both"/>
        <w:rPr>
          <w:rFonts w:ascii="Arial" w:cs="Arial" w:eastAsia="Arial" w:hAnsi="Arial"/>
        </w:rPr>
      </w:pPr>
      <w:r w:rsidDel="00000000" w:rsidR="00000000" w:rsidRPr="00000000">
        <w:rPr>
          <w:rFonts w:ascii="Arial" w:cs="Arial" w:eastAsia="Arial" w:hAnsi="Arial"/>
          <w:rtl w:val="0"/>
        </w:rPr>
        <w:t xml:space="preserve">4.2.4. na forma dos arts. 709, 710 e 711 do Decreto n.º 10.086/2022:</w:t>
      </w:r>
    </w:p>
    <w:p w:rsidR="00000000" w:rsidDel="00000000" w:rsidP="00000000" w:rsidRDefault="00000000" w:rsidRPr="00000000" w14:paraId="0000003C">
      <w:pPr>
        <w:spacing w:line="276" w:lineRule="auto"/>
        <w:jc w:val="both"/>
        <w:rPr>
          <w:rFonts w:ascii="Arial" w:cs="Arial" w:eastAsia="Arial" w:hAnsi="Arial"/>
        </w:rPr>
      </w:pPr>
      <w:r w:rsidDel="00000000" w:rsidR="00000000" w:rsidRPr="00000000">
        <w:rPr>
          <w:rFonts w:ascii="Arial" w:cs="Arial" w:eastAsia="Arial" w:hAnsi="Arial"/>
          <w:rtl w:val="0"/>
        </w:rPr>
        <w:t xml:space="preserve">a) aplicar os saldos do Convênio, enquanto não utilizados, em cadernetas de poupança de instituição financeira oficial, se a previsão de seu uso for igual ou superior a um mês, ou em fundo de aplicação financeira de curto prazo ou operação de mercado aberto lastreada em títulos da dívida pública, quando a utilização dos mesmos se verificar em prazos menores que um mês;</w:t>
      </w:r>
    </w:p>
    <w:p w:rsidR="00000000" w:rsidDel="00000000" w:rsidP="00000000" w:rsidRDefault="00000000" w:rsidRPr="00000000" w14:paraId="0000003D">
      <w:pPr>
        <w:spacing w:line="276" w:lineRule="auto"/>
        <w:jc w:val="both"/>
        <w:rPr>
          <w:rFonts w:ascii="Arial" w:cs="Arial" w:eastAsia="Arial" w:hAnsi="Arial"/>
        </w:rPr>
      </w:pPr>
      <w:r w:rsidDel="00000000" w:rsidR="00000000" w:rsidRPr="00000000">
        <w:rPr>
          <w:rFonts w:ascii="Arial" w:cs="Arial" w:eastAsia="Arial" w:hAnsi="Arial"/>
          <w:rtl w:val="0"/>
        </w:rPr>
        <w:t xml:space="preserve">b) computar as receitas financeiras auferidas na forma da alínea anterior a crédito do Convênio e aplicar, exclusivamente, no seu objeto, mediante termo aditivo e aprovação de plano de trabalho readequado, devendo constar de demonstrativo específico que integrará as</w:t>
      </w:r>
    </w:p>
    <w:p w:rsidR="00000000" w:rsidDel="00000000" w:rsidP="00000000" w:rsidRDefault="00000000" w:rsidRPr="00000000" w14:paraId="0000003E">
      <w:pPr>
        <w:spacing w:line="276" w:lineRule="auto"/>
        <w:jc w:val="both"/>
        <w:rPr>
          <w:rFonts w:ascii="Arial" w:cs="Arial" w:eastAsia="Arial" w:hAnsi="Arial"/>
        </w:rPr>
      </w:pPr>
      <w:r w:rsidDel="00000000" w:rsidR="00000000" w:rsidRPr="00000000">
        <w:rPr>
          <w:rFonts w:ascii="Arial" w:cs="Arial" w:eastAsia="Arial" w:hAnsi="Arial"/>
          <w:rtl w:val="0"/>
        </w:rPr>
        <w:t xml:space="preserve">prestações de contas do Convênio; e</w:t>
      </w:r>
    </w:p>
    <w:p w:rsidR="00000000" w:rsidDel="00000000" w:rsidP="00000000" w:rsidRDefault="00000000" w:rsidRPr="00000000" w14:paraId="0000003F">
      <w:pPr>
        <w:spacing w:line="276" w:lineRule="auto"/>
        <w:jc w:val="both"/>
        <w:rPr>
          <w:rFonts w:ascii="Arial" w:cs="Arial" w:eastAsia="Arial" w:hAnsi="Arial"/>
        </w:rPr>
      </w:pPr>
      <w:r w:rsidDel="00000000" w:rsidR="00000000" w:rsidRPr="00000000">
        <w:rPr>
          <w:rFonts w:ascii="Arial" w:cs="Arial" w:eastAsia="Arial" w:hAnsi="Arial"/>
          <w:rtl w:val="0"/>
        </w:rPr>
        <w:t xml:space="preserve">c) devolver ao </w:t>
      </w:r>
      <w:r w:rsidDel="00000000" w:rsidR="00000000" w:rsidRPr="00000000">
        <w:rPr>
          <w:rFonts w:ascii="Arial" w:cs="Arial" w:eastAsia="Arial" w:hAnsi="Arial"/>
          <w:b w:val="1"/>
          <w:rtl w:val="0"/>
        </w:rPr>
        <w:t xml:space="preserve">CONCEDENTE</w:t>
      </w:r>
      <w:r w:rsidDel="00000000" w:rsidR="00000000" w:rsidRPr="00000000">
        <w:rPr>
          <w:rFonts w:ascii="Arial" w:cs="Arial" w:eastAsia="Arial" w:hAnsi="Arial"/>
          <w:rtl w:val="0"/>
        </w:rPr>
        <w:t xml:space="preserve">, quando da conclusão, denúncia, rescisão ou extinção do Convênio, os saldos financeiros remanescentes, inclusive os provenientes das receitas obtidas das aplicações financeiras realizadas, no prazo improrrogável de 30 (trinta) dias do evento, sob pena da imediata instauração de tomada de contas especial;</w:t>
      </w:r>
    </w:p>
    <w:p w:rsidR="00000000" w:rsidDel="00000000" w:rsidP="00000000" w:rsidRDefault="00000000" w:rsidRPr="00000000" w14:paraId="00000040">
      <w:pPr>
        <w:spacing w:line="276" w:lineRule="auto"/>
        <w:jc w:val="both"/>
        <w:rPr>
          <w:rFonts w:ascii="Arial" w:cs="Arial" w:eastAsia="Arial" w:hAnsi="Arial"/>
        </w:rPr>
      </w:pPr>
      <w:r w:rsidDel="00000000" w:rsidR="00000000" w:rsidRPr="00000000">
        <w:rPr>
          <w:rFonts w:ascii="Arial" w:cs="Arial" w:eastAsia="Arial" w:hAnsi="Arial"/>
          <w:rtl w:val="0"/>
        </w:rPr>
        <w:t xml:space="preserve">4.2.5. restituir os recursos, nos casos previstos no Decreto nº 10.086/2022, bem como de forma atualizada monetariamente, desde a data do recebimento, acrescido de juros legais, na forma aplicável aos débitos para com o Tesouro do Estado, quando:</w:t>
      </w:r>
    </w:p>
    <w:p w:rsidR="00000000" w:rsidDel="00000000" w:rsidP="00000000" w:rsidRDefault="00000000" w:rsidRPr="00000000" w14:paraId="00000041">
      <w:pPr>
        <w:spacing w:line="276" w:lineRule="auto"/>
        <w:jc w:val="both"/>
        <w:rPr>
          <w:rFonts w:ascii="Arial" w:cs="Arial" w:eastAsia="Arial" w:hAnsi="Arial"/>
        </w:rPr>
      </w:pPr>
      <w:r w:rsidDel="00000000" w:rsidR="00000000" w:rsidRPr="00000000">
        <w:rPr>
          <w:rFonts w:ascii="Arial" w:cs="Arial" w:eastAsia="Arial" w:hAnsi="Arial"/>
          <w:rtl w:val="0"/>
        </w:rPr>
        <w:t xml:space="preserve">a) não for executado o objeto deste Convênio;</w:t>
      </w:r>
    </w:p>
    <w:p w:rsidR="00000000" w:rsidDel="00000000" w:rsidP="00000000" w:rsidRDefault="00000000" w:rsidRPr="00000000" w14:paraId="00000042">
      <w:pPr>
        <w:tabs>
          <w:tab w:val="left" w:leader="none" w:pos="1530"/>
          <w:tab w:val="left" w:leader="none" w:pos="5103"/>
        </w:tabs>
        <w:spacing w:line="276" w:lineRule="auto"/>
        <w:jc w:val="both"/>
        <w:rPr>
          <w:rFonts w:ascii="Arial" w:cs="Arial" w:eastAsia="Arial" w:hAnsi="Arial"/>
        </w:rPr>
      </w:pPr>
      <w:r w:rsidDel="00000000" w:rsidR="00000000" w:rsidRPr="00000000">
        <w:rPr>
          <w:rFonts w:ascii="Arial" w:cs="Arial" w:eastAsia="Arial" w:hAnsi="Arial"/>
          <w:rtl w:val="0"/>
        </w:rPr>
        <w:t xml:space="preserve">b) não for apresentada, no prazo estipulado, a respectiva Prestação de Contas parcial ou final;</w:t>
      </w:r>
    </w:p>
    <w:p w:rsidR="00000000" w:rsidDel="00000000" w:rsidP="00000000" w:rsidRDefault="00000000" w:rsidRPr="00000000" w14:paraId="00000043">
      <w:pPr>
        <w:spacing w:line="276" w:lineRule="auto"/>
        <w:jc w:val="both"/>
        <w:rPr>
          <w:rFonts w:ascii="Arial" w:cs="Arial" w:eastAsia="Arial" w:hAnsi="Arial"/>
        </w:rPr>
      </w:pPr>
      <w:r w:rsidDel="00000000" w:rsidR="00000000" w:rsidRPr="00000000">
        <w:rPr>
          <w:rFonts w:ascii="Arial" w:cs="Arial" w:eastAsia="Arial" w:hAnsi="Arial"/>
          <w:rtl w:val="0"/>
        </w:rPr>
        <w:t xml:space="preserve">c) os recursos forem utilizados em finalidade diversa do estabelecido neste Convênio;</w:t>
      </w:r>
    </w:p>
    <w:p w:rsidR="00000000" w:rsidDel="00000000" w:rsidP="00000000" w:rsidRDefault="00000000" w:rsidRPr="00000000" w14:paraId="00000044">
      <w:pPr>
        <w:spacing w:line="276" w:lineRule="auto"/>
        <w:jc w:val="both"/>
        <w:rPr>
          <w:rFonts w:ascii="Arial" w:cs="Arial" w:eastAsia="Arial" w:hAnsi="Arial"/>
        </w:rPr>
      </w:pPr>
      <w:r w:rsidDel="00000000" w:rsidR="00000000" w:rsidRPr="00000000">
        <w:rPr>
          <w:rFonts w:ascii="Arial" w:cs="Arial" w:eastAsia="Arial" w:hAnsi="Arial"/>
          <w:rtl w:val="0"/>
        </w:rPr>
        <w:t xml:space="preserve">4.2.6. apresentar, quando da formalização do Convênio, a Certidão Liberatória expedida pelo Tribunal de Contas, Certidão Negativa de Débitos Tributários e da Dívida Ativa Estadual, Certidão Negativa de Débitos que ateste que está em dia com o pagamento de tributos, empréstimos e financiamentos devidos ao </w:t>
      </w:r>
      <w:r w:rsidDel="00000000" w:rsidR="00000000" w:rsidRPr="00000000">
        <w:rPr>
          <w:rFonts w:ascii="Arial" w:cs="Arial" w:eastAsia="Arial" w:hAnsi="Arial"/>
          <w:b w:val="1"/>
          <w:rtl w:val="0"/>
        </w:rPr>
        <w:t xml:space="preserve">CONCEDENTE</w:t>
      </w:r>
      <w:r w:rsidDel="00000000" w:rsidR="00000000" w:rsidRPr="00000000">
        <w:rPr>
          <w:rFonts w:ascii="Arial" w:cs="Arial" w:eastAsia="Arial" w:hAnsi="Arial"/>
          <w:rtl w:val="0"/>
        </w:rPr>
        <w:t xml:space="preserve">/SETU, Certidão Negativa Conjunta emitida pela Secretaria da Receita Federal do Brasil e pela Procuradoria-Geral da Fazenda Nacional quanto a tributos federais e regularidade perante a Seguridade Social, prova de regularidade do convenente para com o Fundo de Garantia por Tempo de Serviço - FGTS, mediante a apresentação do Certificado de Regularidade de Situação – CRS, Certidão Negativa Trabalhista e documentos pertinentes ao objeto, devendo mantê-las atualizadas durante toda execução do Convênio;</w:t>
      </w:r>
    </w:p>
    <w:p w:rsidR="00000000" w:rsidDel="00000000" w:rsidP="00000000" w:rsidRDefault="00000000" w:rsidRPr="00000000" w14:paraId="00000045">
      <w:pPr>
        <w:spacing w:line="276" w:lineRule="auto"/>
        <w:jc w:val="both"/>
        <w:rPr>
          <w:rFonts w:ascii="Arial" w:cs="Arial" w:eastAsia="Arial" w:hAnsi="Arial"/>
        </w:rPr>
      </w:pPr>
      <w:r w:rsidDel="00000000" w:rsidR="00000000" w:rsidRPr="00000000">
        <w:rPr>
          <w:rFonts w:ascii="Arial" w:cs="Arial" w:eastAsia="Arial" w:hAnsi="Arial"/>
          <w:rtl w:val="0"/>
        </w:rPr>
        <w:t xml:space="preserve">4.2.7. 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rsidR="00000000" w:rsidDel="00000000" w:rsidP="00000000" w:rsidRDefault="00000000" w:rsidRPr="00000000" w14:paraId="00000046">
      <w:pPr>
        <w:spacing w:line="276" w:lineRule="auto"/>
        <w:jc w:val="both"/>
        <w:rPr>
          <w:rFonts w:ascii="Arial" w:cs="Arial" w:eastAsia="Arial" w:hAnsi="Arial"/>
        </w:rPr>
      </w:pPr>
      <w:r w:rsidDel="00000000" w:rsidR="00000000" w:rsidRPr="00000000">
        <w:rPr>
          <w:rFonts w:ascii="Arial" w:cs="Arial" w:eastAsia="Arial" w:hAnsi="Arial"/>
          <w:rtl w:val="0"/>
        </w:rPr>
        <w:t xml:space="preserve">a) “prática corrupta”: oferecer, dar, receber ou solicitar, direta ou indiretamente, qualquer vantagem com o objetivo de influenciar a ação de servidor público no processo de licitação ou na execução de contrato;</w:t>
      </w:r>
    </w:p>
    <w:p w:rsidR="00000000" w:rsidDel="00000000" w:rsidP="00000000" w:rsidRDefault="00000000" w:rsidRPr="00000000" w14:paraId="00000047">
      <w:pPr>
        <w:spacing w:line="276" w:lineRule="auto"/>
        <w:jc w:val="both"/>
        <w:rPr>
          <w:rFonts w:ascii="Arial" w:cs="Arial" w:eastAsia="Arial" w:hAnsi="Arial"/>
        </w:rPr>
      </w:pPr>
      <w:r w:rsidDel="00000000" w:rsidR="00000000" w:rsidRPr="00000000">
        <w:rPr>
          <w:rFonts w:ascii="Arial" w:cs="Arial" w:eastAsia="Arial" w:hAnsi="Arial"/>
          <w:rtl w:val="0"/>
        </w:rPr>
        <w:t xml:space="preserve">b) “prática fraudulenta”: a falsificação ou omissão dos fatos, com o objetivo de influenciar o processo de licitação ou de execução de contrato;</w:t>
      </w:r>
    </w:p>
    <w:p w:rsidR="00000000" w:rsidDel="00000000" w:rsidP="00000000" w:rsidRDefault="00000000" w:rsidRPr="00000000" w14:paraId="00000048">
      <w:pPr>
        <w:spacing w:line="276" w:lineRule="auto"/>
        <w:jc w:val="both"/>
        <w:rPr>
          <w:rFonts w:ascii="Arial" w:cs="Arial" w:eastAsia="Arial" w:hAnsi="Arial"/>
        </w:rPr>
      </w:pPr>
      <w:r w:rsidDel="00000000" w:rsidR="00000000" w:rsidRPr="00000000">
        <w:rPr>
          <w:rFonts w:ascii="Arial" w:cs="Arial" w:eastAsia="Arial" w:hAnsi="Arial"/>
          <w:rtl w:val="0"/>
        </w:rPr>
        <w:t xml:space="preserve">c) “prática colusiva”: esquematizar ou estabelecer um acordo entre dois ou mais licitantes, com ou sem o conhecimento de representantes ou prepostos do órgão licitador, visando estabelecer preços em níveis artificiais e não-competitivos;</w:t>
      </w:r>
    </w:p>
    <w:p w:rsidR="00000000" w:rsidDel="00000000" w:rsidP="00000000" w:rsidRDefault="00000000" w:rsidRPr="00000000" w14:paraId="00000049">
      <w:pPr>
        <w:spacing w:line="276" w:lineRule="auto"/>
        <w:jc w:val="both"/>
        <w:rPr>
          <w:rFonts w:ascii="Arial" w:cs="Arial" w:eastAsia="Arial" w:hAnsi="Arial"/>
        </w:rPr>
      </w:pPr>
      <w:r w:rsidDel="00000000" w:rsidR="00000000" w:rsidRPr="00000000">
        <w:rPr>
          <w:rFonts w:ascii="Arial" w:cs="Arial" w:eastAsia="Arial" w:hAnsi="Arial"/>
          <w:rtl w:val="0"/>
        </w:rPr>
        <w:t xml:space="preserve">d) “prática coercitiva”: causar dano ou ameaçar causar dano, direta ou indiretamente, às pessoas ou sua propriedade, visando influenciar sua participação em um processo licitatório ou afetar a execução do contrato;</w:t>
      </w:r>
    </w:p>
    <w:p w:rsidR="00000000" w:rsidDel="00000000" w:rsidP="00000000" w:rsidRDefault="00000000" w:rsidRPr="00000000" w14:paraId="0000004A">
      <w:pPr>
        <w:spacing w:line="276" w:lineRule="auto"/>
        <w:jc w:val="both"/>
        <w:rPr>
          <w:rFonts w:ascii="Arial" w:cs="Arial" w:eastAsia="Arial" w:hAnsi="Arial"/>
        </w:rPr>
      </w:pPr>
      <w:r w:rsidDel="00000000" w:rsidR="00000000" w:rsidRPr="00000000">
        <w:rPr>
          <w:rFonts w:ascii="Arial" w:cs="Arial" w:eastAsia="Arial" w:hAnsi="Arial"/>
          <w:rtl w:val="0"/>
        </w:rPr>
        <w:t xml:space="preserve">e) “prática obstrutiva”: </w:t>
      </w:r>
      <w:r w:rsidDel="00000000" w:rsidR="00000000" w:rsidRPr="00000000">
        <w:rPr>
          <w:rFonts w:ascii="Arial" w:cs="Arial" w:eastAsia="Arial" w:hAnsi="Arial"/>
          <w:i w:val="1"/>
          <w:rtl w:val="0"/>
        </w:rPr>
        <w:t xml:space="preserve">(i) </w:t>
      </w:r>
      <w:r w:rsidDel="00000000" w:rsidR="00000000" w:rsidRPr="00000000">
        <w:rPr>
          <w:rFonts w:ascii="Arial" w:cs="Arial" w:eastAsia="Arial" w:hAnsi="Arial"/>
          <w:rtl w:val="0"/>
        </w:rPr>
        <w:t xml:space="preserve">destruir, falsificar, alterar ou ocultar provas em inspeções ou fazer declarações falsas aos representantes do organismo financeiro multilateral, com o objetivo de impedir materialmente a apuração de alegações de prática prevista, deste Edital; </w:t>
      </w:r>
      <w:r w:rsidDel="00000000" w:rsidR="00000000" w:rsidRPr="00000000">
        <w:rPr>
          <w:rFonts w:ascii="Arial" w:cs="Arial" w:eastAsia="Arial" w:hAnsi="Arial"/>
          <w:i w:val="1"/>
          <w:rtl w:val="0"/>
        </w:rPr>
        <w:t xml:space="preserve">(ii) </w:t>
      </w:r>
      <w:r w:rsidDel="00000000" w:rsidR="00000000" w:rsidRPr="00000000">
        <w:rPr>
          <w:rFonts w:ascii="Arial" w:cs="Arial" w:eastAsia="Arial" w:hAnsi="Arial"/>
          <w:rtl w:val="0"/>
        </w:rPr>
        <w:t xml:space="preserve">atos cuja intenção seja impedir materialmente o exercício do direito de o organismo financeiro multilateral promover inspeção;</w:t>
      </w:r>
    </w:p>
    <w:p w:rsidR="00000000" w:rsidDel="00000000" w:rsidP="00000000" w:rsidRDefault="00000000" w:rsidRPr="00000000" w14:paraId="0000004B">
      <w:pPr>
        <w:spacing w:line="276" w:lineRule="auto"/>
        <w:jc w:val="both"/>
        <w:rPr>
          <w:rFonts w:ascii="Arial" w:cs="Arial" w:eastAsia="Arial" w:hAnsi="Arial"/>
        </w:rPr>
      </w:pPr>
      <w:r w:rsidDel="00000000" w:rsidR="00000000" w:rsidRPr="00000000">
        <w:rPr>
          <w:rFonts w:ascii="Arial" w:cs="Arial" w:eastAsia="Arial" w:hAnsi="Arial"/>
          <w:rtl w:val="0"/>
        </w:rPr>
        <w:t xml:space="preserve">4.2.8. iniciar a execução do Convênio em até 30 (trinta) dias após o recebimento da parcela,salvo motivo de força maior devidamente justificado ou se estabelecido de forma diversa nas etapas e execução do Plano de Trabalho;</w:t>
      </w:r>
    </w:p>
    <w:p w:rsidR="00000000" w:rsidDel="00000000" w:rsidP="00000000" w:rsidRDefault="00000000" w:rsidRPr="00000000" w14:paraId="0000004C">
      <w:pPr>
        <w:spacing w:line="276" w:lineRule="auto"/>
        <w:jc w:val="both"/>
        <w:rPr>
          <w:rFonts w:ascii="Arial" w:cs="Arial" w:eastAsia="Arial" w:hAnsi="Arial"/>
        </w:rPr>
      </w:pPr>
      <w:r w:rsidDel="00000000" w:rsidR="00000000" w:rsidRPr="00000000">
        <w:rPr>
          <w:rFonts w:ascii="Arial" w:cs="Arial" w:eastAsia="Arial" w:hAnsi="Arial"/>
          <w:rtl w:val="0"/>
        </w:rPr>
        <w:t xml:space="preserve">4.2.9. observar as obrigações previstas no Decreto n.º 10.086/2022 e nas Resoluções e Instruções Normativas do TCE-PR;</w:t>
      </w:r>
    </w:p>
    <w:p w:rsidR="00000000" w:rsidDel="00000000" w:rsidP="00000000" w:rsidRDefault="00000000" w:rsidRPr="00000000" w14:paraId="0000004D">
      <w:pPr>
        <w:spacing w:line="276" w:lineRule="auto"/>
        <w:jc w:val="both"/>
        <w:rPr>
          <w:rFonts w:ascii="Arial" w:cs="Arial" w:eastAsia="Arial" w:hAnsi="Arial"/>
        </w:rPr>
      </w:pPr>
      <w:r w:rsidDel="00000000" w:rsidR="00000000" w:rsidRPr="00000000">
        <w:rPr>
          <w:rFonts w:ascii="Arial" w:cs="Arial" w:eastAsia="Arial" w:hAnsi="Arial"/>
          <w:rtl w:val="0"/>
        </w:rPr>
        <w:t xml:space="preserve">4.2.10. prestar contas por meio do Sistema Integrado de Transferências - SIT do Tribunal de Contas do Estado do Paraná - TCE-PR, onde deverá inserir e manter atualizadas todas as informações relativas a execução do objeto dentro do prazo estabelecido e exigidos pelo sistema;</w:t>
      </w:r>
    </w:p>
    <w:p w:rsidR="00000000" w:rsidDel="00000000" w:rsidP="00000000" w:rsidRDefault="00000000" w:rsidRPr="00000000" w14:paraId="0000004E">
      <w:pPr>
        <w:spacing w:line="276" w:lineRule="auto"/>
        <w:jc w:val="both"/>
        <w:rPr>
          <w:rFonts w:ascii="Arial" w:cs="Arial" w:eastAsia="Arial" w:hAnsi="Arial"/>
        </w:rPr>
      </w:pPr>
      <w:r w:rsidDel="00000000" w:rsidR="00000000" w:rsidRPr="00000000">
        <w:rPr>
          <w:rFonts w:ascii="Arial" w:cs="Arial" w:eastAsia="Arial" w:hAnsi="Arial"/>
          <w:rtl w:val="0"/>
        </w:rPr>
        <w:t xml:space="preserve">4.2.11. garantir o livre acesso de servidores da SETU, do controle interno do Poder Executivo</w:t>
      </w:r>
    </w:p>
    <w:p w:rsidR="00000000" w:rsidDel="00000000" w:rsidP="00000000" w:rsidRDefault="00000000" w:rsidRPr="00000000" w14:paraId="0000004F">
      <w:pPr>
        <w:spacing w:line="276" w:lineRule="auto"/>
        <w:jc w:val="both"/>
        <w:rPr>
          <w:rFonts w:ascii="Arial" w:cs="Arial" w:eastAsia="Arial" w:hAnsi="Arial"/>
        </w:rPr>
      </w:pPr>
      <w:r w:rsidDel="00000000" w:rsidR="00000000" w:rsidRPr="00000000">
        <w:rPr>
          <w:rFonts w:ascii="Arial" w:cs="Arial" w:eastAsia="Arial" w:hAnsi="Arial"/>
          <w:rtl w:val="0"/>
        </w:rPr>
        <w:t xml:space="preserve">Estadual, bem como do Tribunal de Contas do Estado do Paraná aos processos, documentos, informações referentes aos instrumentos de transferências deste Convênio e aos locais de execução do objeto;</w:t>
      </w:r>
    </w:p>
    <w:p w:rsidR="00000000" w:rsidDel="00000000" w:rsidP="00000000" w:rsidRDefault="00000000" w:rsidRPr="00000000" w14:paraId="00000050">
      <w:pPr>
        <w:spacing w:line="276" w:lineRule="auto"/>
        <w:jc w:val="both"/>
        <w:rPr>
          <w:rFonts w:ascii="Arial" w:cs="Arial" w:eastAsia="Arial" w:hAnsi="Arial"/>
        </w:rPr>
      </w:pPr>
      <w:r w:rsidDel="00000000" w:rsidR="00000000" w:rsidRPr="00000000">
        <w:rPr>
          <w:rFonts w:ascii="Arial" w:cs="Arial" w:eastAsia="Arial" w:hAnsi="Arial"/>
          <w:rtl w:val="0"/>
        </w:rPr>
        <w:t xml:space="preserve">4.2.12. movimentar os recursos do Convênio em conta específica;</w:t>
      </w:r>
    </w:p>
    <w:p w:rsidR="00000000" w:rsidDel="00000000" w:rsidP="00000000" w:rsidRDefault="00000000" w:rsidRPr="00000000" w14:paraId="00000051">
      <w:pPr>
        <w:spacing w:line="276" w:lineRule="auto"/>
        <w:jc w:val="both"/>
        <w:rPr>
          <w:rFonts w:ascii="Arial" w:cs="Arial" w:eastAsia="Arial" w:hAnsi="Arial"/>
        </w:rPr>
      </w:pPr>
      <w:r w:rsidDel="00000000" w:rsidR="00000000" w:rsidRPr="00000000">
        <w:rPr>
          <w:rFonts w:ascii="Arial" w:cs="Arial" w:eastAsia="Arial" w:hAnsi="Arial"/>
          <w:rtl w:val="0"/>
        </w:rPr>
        <w:t xml:space="preserve">4.2.13. observar que a ausência de prestação de contas, nos prazos estabelecidos, sujeitará,</w:t>
      </w:r>
    </w:p>
    <w:p w:rsidR="00000000" w:rsidDel="00000000" w:rsidP="00000000" w:rsidRDefault="00000000" w:rsidRPr="00000000" w14:paraId="00000052">
      <w:pPr>
        <w:spacing w:line="276" w:lineRule="auto"/>
        <w:jc w:val="both"/>
        <w:rPr>
          <w:rFonts w:ascii="Arial" w:cs="Arial" w:eastAsia="Arial" w:hAnsi="Arial"/>
        </w:rPr>
      </w:pPr>
      <w:r w:rsidDel="00000000" w:rsidR="00000000" w:rsidRPr="00000000">
        <w:rPr>
          <w:rFonts w:ascii="Arial" w:cs="Arial" w:eastAsia="Arial" w:hAnsi="Arial"/>
          <w:rtl w:val="0"/>
        </w:rPr>
        <w:t xml:space="preserve">salvo os casos previstos em lei, a instauração de Tomada de Contas Especial, observados os arts. 233 e 234 do Regimento Interno do TCE/PR;</w:t>
      </w:r>
    </w:p>
    <w:p w:rsidR="00000000" w:rsidDel="00000000" w:rsidP="00000000" w:rsidRDefault="00000000" w:rsidRPr="00000000" w14:paraId="00000053">
      <w:pPr>
        <w:spacing w:line="276" w:lineRule="auto"/>
        <w:jc w:val="both"/>
        <w:rPr>
          <w:rFonts w:ascii="Arial" w:cs="Arial" w:eastAsia="Arial" w:hAnsi="Arial"/>
        </w:rPr>
      </w:pPr>
      <w:r w:rsidDel="00000000" w:rsidR="00000000" w:rsidRPr="00000000">
        <w:rPr>
          <w:rFonts w:ascii="Arial" w:cs="Arial" w:eastAsia="Arial" w:hAnsi="Arial"/>
          <w:rtl w:val="0"/>
        </w:rPr>
        <w:t xml:space="preserve">4.2.14. preservar todos os documentos originais relacionados com o Convênio,</w:t>
      </w:r>
    </w:p>
    <w:p w:rsidR="00000000" w:rsidDel="00000000" w:rsidP="00000000" w:rsidRDefault="00000000" w:rsidRPr="00000000" w14:paraId="00000054">
      <w:pPr>
        <w:spacing w:line="276" w:lineRule="auto"/>
        <w:jc w:val="both"/>
        <w:rPr>
          <w:rFonts w:ascii="Arial" w:cs="Arial" w:eastAsia="Arial" w:hAnsi="Arial"/>
        </w:rPr>
      </w:pPr>
      <w:r w:rsidDel="00000000" w:rsidR="00000000" w:rsidRPr="00000000">
        <w:rPr>
          <w:rFonts w:ascii="Arial" w:cs="Arial" w:eastAsia="Arial" w:hAnsi="Arial"/>
          <w:rtl w:val="0"/>
        </w:rPr>
        <w:t xml:space="preserve">independentemente da apresentação da prestação de contas ou mesmo de sua aprovação, em local seguro e em bom estado de conservação, mantendo-os à disposição do Tribunal de</w:t>
      </w:r>
    </w:p>
    <w:p w:rsidR="00000000" w:rsidDel="00000000" w:rsidP="00000000" w:rsidRDefault="00000000" w:rsidRPr="00000000" w14:paraId="00000055">
      <w:pPr>
        <w:spacing w:line="276" w:lineRule="auto"/>
        <w:jc w:val="both"/>
        <w:rPr>
          <w:rFonts w:ascii="Arial" w:cs="Arial" w:eastAsia="Arial" w:hAnsi="Arial"/>
        </w:rPr>
      </w:pPr>
      <w:r w:rsidDel="00000000" w:rsidR="00000000" w:rsidRPr="00000000">
        <w:rPr>
          <w:rFonts w:ascii="Arial" w:cs="Arial" w:eastAsia="Arial" w:hAnsi="Arial"/>
          <w:rtl w:val="0"/>
        </w:rPr>
        <w:t xml:space="preserve">Contas do Paraná por um prazo de 10 (dez) anos;</w:t>
      </w:r>
    </w:p>
    <w:p w:rsidR="00000000" w:rsidDel="00000000" w:rsidP="00000000" w:rsidRDefault="00000000" w:rsidRPr="00000000" w14:paraId="00000056">
      <w:pPr>
        <w:spacing w:line="276" w:lineRule="auto"/>
        <w:jc w:val="both"/>
        <w:rPr>
          <w:rFonts w:ascii="Arial" w:cs="Arial" w:eastAsia="Arial" w:hAnsi="Arial"/>
        </w:rPr>
      </w:pPr>
      <w:r w:rsidDel="00000000" w:rsidR="00000000" w:rsidRPr="00000000">
        <w:rPr>
          <w:rFonts w:ascii="Arial" w:cs="Arial" w:eastAsia="Arial" w:hAnsi="Arial"/>
          <w:rtl w:val="0"/>
        </w:rPr>
        <w:t xml:space="preserve">4.2.15. submeter-se à regulação instituída pelo gestor;</w:t>
      </w:r>
    </w:p>
    <w:p w:rsidR="00000000" w:rsidDel="00000000" w:rsidP="00000000" w:rsidRDefault="00000000" w:rsidRPr="00000000" w14:paraId="00000057">
      <w:pPr>
        <w:spacing w:line="276" w:lineRule="auto"/>
        <w:jc w:val="both"/>
        <w:rPr>
          <w:rFonts w:ascii="Arial" w:cs="Arial" w:eastAsia="Arial" w:hAnsi="Arial"/>
        </w:rPr>
      </w:pPr>
      <w:r w:rsidDel="00000000" w:rsidR="00000000" w:rsidRPr="00000000">
        <w:rPr>
          <w:rFonts w:ascii="Arial" w:cs="Arial" w:eastAsia="Arial" w:hAnsi="Arial"/>
          <w:rtl w:val="0"/>
        </w:rPr>
        <w:t xml:space="preserve">4.2.16. apresentar, sempre que solicitado, relatórios de atividade que demonstrem, quantitativa e qualitativamente, o atendimento do objeto deste Convênio;</w:t>
      </w:r>
    </w:p>
    <w:p w:rsidR="00000000" w:rsidDel="00000000" w:rsidP="00000000" w:rsidRDefault="00000000" w:rsidRPr="00000000" w14:paraId="00000058">
      <w:pPr>
        <w:tabs>
          <w:tab w:val="left" w:leader="none" w:pos="1530"/>
          <w:tab w:val="left" w:leader="none" w:pos="5103"/>
        </w:tabs>
        <w:spacing w:line="276" w:lineRule="auto"/>
        <w:jc w:val="both"/>
        <w:rPr>
          <w:rFonts w:ascii="Arial" w:cs="Arial" w:eastAsia="Arial" w:hAnsi="Arial"/>
        </w:rPr>
      </w:pPr>
      <w:r w:rsidDel="00000000" w:rsidR="00000000" w:rsidRPr="00000000">
        <w:rPr>
          <w:rFonts w:ascii="Arial" w:cs="Arial" w:eastAsia="Arial" w:hAnsi="Arial"/>
          <w:rtl w:val="0"/>
        </w:rPr>
        <w:t xml:space="preserve">4.2.17. cumprir todas as normas relativas à preservação do meio ambiente;</w:t>
      </w:r>
    </w:p>
    <w:p w:rsidR="00000000" w:rsidDel="00000000" w:rsidP="00000000" w:rsidRDefault="00000000" w:rsidRPr="00000000" w14:paraId="00000059">
      <w:pPr>
        <w:spacing w:line="276" w:lineRule="auto"/>
        <w:jc w:val="both"/>
        <w:rPr>
          <w:rFonts w:ascii="Arial" w:cs="Arial" w:eastAsia="Arial" w:hAnsi="Arial"/>
        </w:rPr>
      </w:pPr>
      <w:r w:rsidDel="00000000" w:rsidR="00000000" w:rsidRPr="00000000">
        <w:rPr>
          <w:rFonts w:ascii="Arial" w:cs="Arial" w:eastAsia="Arial" w:hAnsi="Arial"/>
          <w:rtl w:val="0"/>
        </w:rPr>
        <w:t xml:space="preserve">4.2.18. submeter-se à auditoria da SETU, apresentando toda documentação solicitada;</w:t>
      </w:r>
    </w:p>
    <w:p w:rsidR="00000000" w:rsidDel="00000000" w:rsidP="00000000" w:rsidRDefault="00000000" w:rsidRPr="00000000" w14:paraId="0000005A">
      <w:pPr>
        <w:spacing w:line="276" w:lineRule="auto"/>
        <w:jc w:val="both"/>
        <w:rPr>
          <w:rFonts w:ascii="Arial" w:cs="Arial" w:eastAsia="Arial" w:hAnsi="Arial"/>
        </w:rPr>
      </w:pPr>
      <w:r w:rsidDel="00000000" w:rsidR="00000000" w:rsidRPr="00000000">
        <w:rPr>
          <w:rFonts w:ascii="Arial" w:cs="Arial" w:eastAsia="Arial" w:hAnsi="Arial"/>
          <w:rtl w:val="0"/>
        </w:rPr>
        <w:t xml:space="preserve">4.2.19. divulgar em sítio eletrônico oficial as informações referentes aos valores devolvidos, bem como a causa da devolução, nos casos de não execução total do objeto deste Convênio, extinção ou rescisão do ajuste;</w:t>
      </w:r>
    </w:p>
    <w:p w:rsidR="00000000" w:rsidDel="00000000" w:rsidP="00000000" w:rsidRDefault="00000000" w:rsidRPr="00000000" w14:paraId="0000005B">
      <w:pPr>
        <w:spacing w:line="276" w:lineRule="auto"/>
        <w:jc w:val="both"/>
        <w:rPr>
          <w:rFonts w:ascii="Arial" w:cs="Arial" w:eastAsia="Arial" w:hAnsi="Arial"/>
        </w:rPr>
      </w:pPr>
      <w:r w:rsidDel="00000000" w:rsidR="00000000" w:rsidRPr="00000000">
        <w:rPr>
          <w:rFonts w:ascii="Arial" w:cs="Arial" w:eastAsia="Arial" w:hAnsi="Arial"/>
          <w:rtl w:val="0"/>
        </w:rPr>
        <w:t xml:space="preserve">4.2.20. efetuar a prestação de contas parciais dos recursos repassados de forma parcelada, correspondentes e consentâneos com o respectivo plano e cronograma, sob pena de obstar o repasse das prestações financeiros subsequentes;</w:t>
      </w:r>
    </w:p>
    <w:p w:rsidR="00000000" w:rsidDel="00000000" w:rsidP="00000000" w:rsidRDefault="00000000" w:rsidRPr="00000000" w14:paraId="0000005C">
      <w:pPr>
        <w:spacing w:line="276" w:lineRule="auto"/>
        <w:jc w:val="both"/>
        <w:rPr>
          <w:rFonts w:ascii="Arial" w:cs="Arial" w:eastAsia="Arial" w:hAnsi="Arial"/>
        </w:rPr>
      </w:pPr>
      <w:r w:rsidDel="00000000" w:rsidR="00000000" w:rsidRPr="00000000">
        <w:rPr>
          <w:rFonts w:ascii="Arial" w:cs="Arial" w:eastAsia="Arial" w:hAnsi="Arial"/>
          <w:rtl w:val="0"/>
        </w:rPr>
        <w:t xml:space="preserve">4.2.21. contabilizar e guardar os bens remanescentes, bem como utilizá-los para assegurar a</w:t>
      </w:r>
    </w:p>
    <w:p w:rsidR="00000000" w:rsidDel="00000000" w:rsidP="00000000" w:rsidRDefault="00000000" w:rsidRPr="00000000" w14:paraId="0000005D">
      <w:pPr>
        <w:spacing w:line="276" w:lineRule="auto"/>
        <w:jc w:val="both"/>
        <w:rPr>
          <w:rFonts w:ascii="Arial" w:cs="Arial" w:eastAsia="Arial" w:hAnsi="Arial"/>
        </w:rPr>
      </w:pPr>
      <w:r w:rsidDel="00000000" w:rsidR="00000000" w:rsidRPr="00000000">
        <w:rPr>
          <w:rFonts w:ascii="Arial" w:cs="Arial" w:eastAsia="Arial" w:hAnsi="Arial"/>
          <w:rtl w:val="0"/>
        </w:rPr>
        <w:t xml:space="preserve">continuidade de programa governamental, com apresentação de diretrizes e regras claras de utilização e;</w:t>
      </w:r>
    </w:p>
    <w:p w:rsidR="00000000" w:rsidDel="00000000" w:rsidP="00000000" w:rsidRDefault="00000000" w:rsidRPr="00000000" w14:paraId="0000005E">
      <w:pPr>
        <w:spacing w:line="276" w:lineRule="auto"/>
        <w:jc w:val="both"/>
        <w:rPr>
          <w:rFonts w:ascii="Arial" w:cs="Arial" w:eastAsia="Arial" w:hAnsi="Arial"/>
        </w:rPr>
      </w:pPr>
      <w:r w:rsidDel="00000000" w:rsidR="00000000" w:rsidRPr="00000000">
        <w:rPr>
          <w:rFonts w:ascii="Arial" w:cs="Arial" w:eastAsia="Arial" w:hAnsi="Arial"/>
          <w:rtl w:val="0"/>
        </w:rPr>
        <w:t xml:space="preserve">4.2.22. assegurar que os operadores das máquinas (equipamentos) tenham prévia habilitação e capacitação para seu uso;</w:t>
      </w:r>
    </w:p>
    <w:p w:rsidR="00000000" w:rsidDel="00000000" w:rsidP="00000000" w:rsidRDefault="00000000" w:rsidRPr="00000000" w14:paraId="0000005F">
      <w:pPr>
        <w:spacing w:line="276" w:lineRule="auto"/>
        <w:jc w:val="both"/>
        <w:rPr>
          <w:rFonts w:ascii="Arial" w:cs="Arial" w:eastAsia="Arial" w:hAnsi="Arial"/>
        </w:rPr>
      </w:pPr>
      <w:r w:rsidDel="00000000" w:rsidR="00000000" w:rsidRPr="00000000">
        <w:rPr>
          <w:rFonts w:ascii="Arial" w:cs="Arial" w:eastAsia="Arial" w:hAnsi="Arial"/>
          <w:rtl w:val="0"/>
        </w:rPr>
        <w:t xml:space="preserve">4.2.23. responsabilizar-se, de forma exclusiva, nas esferas civil, penal e administrativa pela gestão dos bens e pelos danos causados durante a execução do objeto deste Convênio, em especial pela utilização do(s) equipamento(s) adquirido(s) com os recursos disponibilizados à</w:t>
      </w:r>
    </w:p>
    <w:p w:rsidR="00000000" w:rsidDel="00000000" w:rsidP="00000000" w:rsidRDefault="00000000" w:rsidRPr="00000000" w14:paraId="00000060">
      <w:pPr>
        <w:spacing w:line="276" w:lineRule="auto"/>
        <w:jc w:val="both"/>
        <w:rPr>
          <w:rFonts w:ascii="Arial" w:cs="Arial" w:eastAsia="Arial" w:hAnsi="Arial"/>
        </w:rPr>
      </w:pPr>
      <w:r w:rsidDel="00000000" w:rsidR="00000000" w:rsidRPr="00000000">
        <w:rPr>
          <w:rFonts w:ascii="Arial" w:cs="Arial" w:eastAsia="Arial" w:hAnsi="Arial"/>
          <w:rtl w:val="0"/>
        </w:rPr>
        <w:t xml:space="preserve">conta específica do ajuste;</w:t>
      </w:r>
    </w:p>
    <w:p w:rsidR="00000000" w:rsidDel="00000000" w:rsidP="00000000" w:rsidRDefault="00000000" w:rsidRPr="00000000" w14:paraId="00000061">
      <w:pPr>
        <w:spacing w:line="276" w:lineRule="auto"/>
        <w:jc w:val="both"/>
        <w:rPr>
          <w:rFonts w:ascii="Arial" w:cs="Arial" w:eastAsia="Arial" w:hAnsi="Arial"/>
        </w:rPr>
      </w:pPr>
      <w:r w:rsidDel="00000000" w:rsidR="00000000" w:rsidRPr="00000000">
        <w:rPr>
          <w:rFonts w:ascii="Arial" w:cs="Arial" w:eastAsia="Arial" w:hAnsi="Arial"/>
          <w:rtl w:val="0"/>
        </w:rPr>
        <w:t xml:space="preserve">4.2.24. assegurar e destacar a participação do Governo Estadual em qualquer ação institucional de divulgação ou promoção relacionada ao objeto deste instrumento, observadas as vedações da Lei Federal n.º 9.504/1997.</w:t>
      </w:r>
    </w:p>
    <w:p w:rsidR="00000000" w:rsidDel="00000000" w:rsidP="00000000" w:rsidRDefault="00000000" w:rsidRPr="00000000" w14:paraId="00000062">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3">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QUINTA - RECURSOS FINANCEIROS</w:t>
      </w:r>
    </w:p>
    <w:p w:rsidR="00000000" w:rsidDel="00000000" w:rsidP="00000000" w:rsidRDefault="00000000" w:rsidRPr="00000000" w14:paraId="00000064">
      <w:pPr>
        <w:spacing w:line="276" w:lineRule="auto"/>
        <w:jc w:val="both"/>
        <w:rPr>
          <w:rFonts w:ascii="Arial" w:cs="Arial" w:eastAsia="Arial" w:hAnsi="Arial"/>
        </w:rPr>
      </w:pPr>
      <w:r w:rsidDel="00000000" w:rsidR="00000000" w:rsidRPr="00000000">
        <w:rPr>
          <w:rFonts w:ascii="Arial" w:cs="Arial" w:eastAsia="Arial" w:hAnsi="Arial"/>
          <w:rtl w:val="0"/>
        </w:rPr>
        <w:t xml:space="preserve">5.1. Os recursos financeiros para a execução do objeto deste Convênio, que totalizam o valor de R$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highlight w:val="yellow"/>
          <w:rtl w:val="0"/>
        </w:rPr>
        <w:t xml:space="preserve">valor por extenso</w:t>
      </w:r>
      <w:r w:rsidDel="00000000" w:rsidR="00000000" w:rsidRPr="00000000">
        <w:rPr>
          <w:rFonts w:ascii="Arial" w:cs="Arial" w:eastAsia="Arial" w:hAnsi="Arial"/>
          <w:rtl w:val="0"/>
        </w:rPr>
        <w:t xml:space="preserve">), serão empregados conforme o cronograma de desembolso constante no Plano de Trabalho. Sendo o montante de R$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highlight w:val="yellow"/>
          <w:rtl w:val="0"/>
        </w:rPr>
        <w:t xml:space="preserve">valor por extenso</w:t>
      </w:r>
      <w:r w:rsidDel="00000000" w:rsidR="00000000" w:rsidRPr="00000000">
        <w:rPr>
          <w:rFonts w:ascii="Arial" w:cs="Arial" w:eastAsia="Arial" w:hAnsi="Arial"/>
          <w:rtl w:val="0"/>
        </w:rPr>
        <w:t xml:space="preserve">) referente a repasse do CONCEDENTE e o montante de R$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highlight w:val="yellow"/>
          <w:rtl w:val="0"/>
        </w:rPr>
        <w:t xml:space="preserve">valor por extenso</w:t>
      </w:r>
      <w:r w:rsidDel="00000000" w:rsidR="00000000" w:rsidRPr="00000000">
        <w:rPr>
          <w:rFonts w:ascii="Arial" w:cs="Arial" w:eastAsia="Arial" w:hAnsi="Arial"/>
          <w:rtl w:val="0"/>
        </w:rPr>
        <w:t xml:space="preserve">) referente a contrapartida do CONVENENTE.</w:t>
      </w:r>
    </w:p>
    <w:p w:rsidR="00000000" w:rsidDel="00000000" w:rsidP="00000000" w:rsidRDefault="00000000" w:rsidRPr="00000000" w14:paraId="00000065">
      <w:pPr>
        <w:tabs>
          <w:tab w:val="left" w:leader="none" w:pos="1530"/>
          <w:tab w:val="left" w:leader="none" w:pos="5103"/>
        </w:tabs>
        <w:spacing w:line="276" w:lineRule="auto"/>
        <w:jc w:val="both"/>
        <w:rPr>
          <w:rFonts w:ascii="Arial" w:cs="Arial" w:eastAsia="Arial" w:hAnsi="Arial"/>
        </w:rPr>
      </w:pPr>
      <w:r w:rsidDel="00000000" w:rsidR="00000000" w:rsidRPr="00000000">
        <w:rPr>
          <w:rFonts w:ascii="Arial" w:cs="Arial" w:eastAsia="Arial" w:hAnsi="Arial"/>
          <w:rtl w:val="0"/>
        </w:rPr>
        <w:t xml:space="preserve">5.1.1. o valor que será repassado pelo </w:t>
      </w:r>
      <w:r w:rsidDel="00000000" w:rsidR="00000000" w:rsidRPr="00000000">
        <w:rPr>
          <w:rFonts w:ascii="Arial" w:cs="Arial" w:eastAsia="Arial" w:hAnsi="Arial"/>
          <w:b w:val="1"/>
          <w:rtl w:val="0"/>
        </w:rPr>
        <w:t xml:space="preserve">CONCEDENTE</w:t>
      </w:r>
      <w:r w:rsidDel="00000000" w:rsidR="00000000" w:rsidRPr="00000000">
        <w:rPr>
          <w:rFonts w:ascii="Arial" w:cs="Arial" w:eastAsia="Arial" w:hAnsi="Arial"/>
          <w:rtl w:val="0"/>
        </w:rPr>
        <w:t xml:space="preserve">: R$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highlight w:val="yellow"/>
          <w:rtl w:val="0"/>
        </w:rPr>
        <w:t xml:space="preserve">valor por extenso</w:t>
      </w:r>
      <w:r w:rsidDel="00000000" w:rsidR="00000000" w:rsidRPr="00000000">
        <w:rPr>
          <w:rFonts w:ascii="Arial" w:cs="Arial" w:eastAsia="Arial" w:hAnsi="Arial"/>
          <w:rtl w:val="0"/>
        </w:rPr>
        <w:t xml:space="preserve">), tem a seguinte classificação orçamentária: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highlight w:val="yellow"/>
          <w:rtl w:val="0"/>
        </w:rPr>
        <w:t xml:space="preserve">indicar a nomenclatura da dotação</w:t>
      </w:r>
      <w:r w:rsidDel="00000000" w:rsidR="00000000" w:rsidRPr="00000000">
        <w:rPr>
          <w:rFonts w:ascii="Arial" w:cs="Arial" w:eastAsia="Arial" w:hAnsi="Arial"/>
          <w:rtl w:val="0"/>
        </w:rPr>
        <w:t xml:space="preserve">]; natureza da despesa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highlight w:val="yellow"/>
          <w:rtl w:val="0"/>
        </w:rPr>
        <w:t xml:space="preserve">indicar a nomenclatura da natureza da despesa</w:t>
      </w:r>
      <w:r w:rsidDel="00000000" w:rsidR="00000000" w:rsidRPr="00000000">
        <w:rPr>
          <w:rFonts w:ascii="Arial" w:cs="Arial" w:eastAsia="Arial" w:hAnsi="Arial"/>
          <w:rtl w:val="0"/>
        </w:rPr>
        <w:t xml:space="preserve">], fonte de recursos n.º</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highlight w:val="yellow"/>
          <w:rtl w:val="0"/>
        </w:rPr>
        <w:t xml:space="preserve">indicar a fonte</w:t>
      </w:r>
      <w:r w:rsidDel="00000000" w:rsidR="00000000" w:rsidRPr="00000000">
        <w:rPr>
          <w:rFonts w:ascii="Arial" w:cs="Arial" w:eastAsia="Arial" w:hAnsi="Arial"/>
          <w:rtl w:val="0"/>
        </w:rPr>
        <w:t xml:space="preserve">], pré-empenho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expedido em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w:t>
      </w:r>
    </w:p>
    <w:p w:rsidR="00000000" w:rsidDel="00000000" w:rsidP="00000000" w:rsidRDefault="00000000" w:rsidRPr="00000000" w14:paraId="00000066">
      <w:pPr>
        <w:spacing w:line="276" w:lineRule="auto"/>
        <w:jc w:val="both"/>
        <w:rPr>
          <w:rFonts w:ascii="Arial" w:cs="Arial" w:eastAsia="Arial" w:hAnsi="Arial"/>
        </w:rPr>
      </w:pPr>
      <w:r w:rsidDel="00000000" w:rsidR="00000000" w:rsidRPr="00000000">
        <w:rPr>
          <w:rFonts w:ascii="Arial" w:cs="Arial" w:eastAsia="Arial" w:hAnsi="Arial"/>
          <w:rtl w:val="0"/>
        </w:rPr>
        <w:t xml:space="preserve">5.1.2. o valor que será repassado pelo </w:t>
      </w:r>
      <w:r w:rsidDel="00000000" w:rsidR="00000000" w:rsidRPr="00000000">
        <w:rPr>
          <w:rFonts w:ascii="Arial" w:cs="Arial" w:eastAsia="Arial" w:hAnsi="Arial"/>
          <w:b w:val="1"/>
          <w:rtl w:val="0"/>
        </w:rPr>
        <w:t xml:space="preserve">CONVENENTE</w:t>
      </w:r>
      <w:r w:rsidDel="00000000" w:rsidR="00000000" w:rsidRPr="00000000">
        <w:rPr>
          <w:rFonts w:ascii="Arial" w:cs="Arial" w:eastAsia="Arial" w:hAnsi="Arial"/>
          <w:rtl w:val="0"/>
        </w:rPr>
        <w:t xml:space="preserve">: R$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highlight w:val="yellow"/>
          <w:rtl w:val="0"/>
        </w:rPr>
        <w:t xml:space="preserve">valor por extenso</w:t>
      </w:r>
      <w:r w:rsidDel="00000000" w:rsidR="00000000" w:rsidRPr="00000000">
        <w:rPr>
          <w:rFonts w:ascii="Arial" w:cs="Arial" w:eastAsia="Arial" w:hAnsi="Arial"/>
          <w:rtl w:val="0"/>
        </w:rPr>
        <w:t xml:space="preserve">), tem a seguinte classificação orçamentária: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highlight w:val="yellow"/>
          <w:rtl w:val="0"/>
        </w:rPr>
        <w:t xml:space="preserve">indicar a nomenclatura da dotação</w:t>
      </w:r>
      <w:r w:rsidDel="00000000" w:rsidR="00000000" w:rsidRPr="00000000">
        <w:rPr>
          <w:rFonts w:ascii="Arial" w:cs="Arial" w:eastAsia="Arial" w:hAnsi="Arial"/>
          <w:rtl w:val="0"/>
        </w:rPr>
        <w:t xml:space="preserve">]; natureza da despesa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highlight w:val="yellow"/>
          <w:rtl w:val="0"/>
        </w:rPr>
        <w:t xml:space="preserve">indicar a nomenclatura da natureza da despesa</w:t>
      </w:r>
      <w:r w:rsidDel="00000000" w:rsidR="00000000" w:rsidRPr="00000000">
        <w:rPr>
          <w:rFonts w:ascii="Arial" w:cs="Arial" w:eastAsia="Arial" w:hAnsi="Arial"/>
          <w:rtl w:val="0"/>
        </w:rPr>
        <w:t xml:space="preserve">], fonte de recursos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highlight w:val="yellow"/>
          <w:u w:val="single"/>
          <w:rtl w:val="0"/>
        </w:rPr>
        <w:t xml:space="preserve">indicar a fonte</w:t>
      </w:r>
      <w:r w:rsidDel="00000000" w:rsidR="00000000" w:rsidRPr="00000000">
        <w:rPr>
          <w:rFonts w:ascii="Arial" w:cs="Arial" w:eastAsia="Arial" w:hAnsi="Arial"/>
          <w:rtl w:val="0"/>
        </w:rPr>
        <w:t xml:space="preserve">], pré-empenho nº </w:t>
      </w:r>
      <w:r w:rsidDel="00000000" w:rsidR="00000000" w:rsidRPr="00000000">
        <w:rPr>
          <w:rFonts w:ascii="Arial" w:cs="Arial" w:eastAsia="Arial" w:hAnsi="Arial"/>
          <w:b w:val="1"/>
          <w:color w:val="000000"/>
          <w:highlight w:val="yellow"/>
          <w:rtl w:val="0"/>
        </w:rPr>
        <w:t xml:space="preserve">[X] </w:t>
      </w:r>
      <w:r w:rsidDel="00000000" w:rsidR="00000000" w:rsidRPr="00000000">
        <w:rPr>
          <w:rFonts w:ascii="Arial" w:cs="Arial" w:eastAsia="Arial" w:hAnsi="Arial"/>
          <w:rtl w:val="0"/>
        </w:rPr>
        <w:t xml:space="preserve">expedido em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ou declaração de contrapartida fls.</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 mov.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w:t>
      </w:r>
    </w:p>
    <w:p w:rsidR="00000000" w:rsidDel="00000000" w:rsidP="00000000" w:rsidRDefault="00000000" w:rsidRPr="00000000" w14:paraId="00000067">
      <w:pPr>
        <w:spacing w:line="276" w:lineRule="auto"/>
        <w:jc w:val="both"/>
        <w:rPr>
          <w:rFonts w:ascii="Arial" w:cs="Arial" w:eastAsia="Arial" w:hAnsi="Arial"/>
        </w:rPr>
      </w:pPr>
      <w:r w:rsidDel="00000000" w:rsidR="00000000" w:rsidRPr="00000000">
        <w:rPr>
          <w:rFonts w:ascii="Arial" w:cs="Arial" w:eastAsia="Arial" w:hAnsi="Arial"/>
          <w:rtl w:val="0"/>
        </w:rPr>
        <w:t xml:space="preserve">5.2. na hipótese de o objeto deste convênio vir a ser alcançado com a utilização parcial dos recursos financeiros postos à disposição dos partícipes, conceder-se-á, para todos os efeitos, a mesma proporcionalidade de participação, tendo como parâmetros os valores mencionados no item 5.1 e eventuais acréscimos.</w:t>
      </w:r>
    </w:p>
    <w:p w:rsidR="00000000" w:rsidDel="00000000" w:rsidP="00000000" w:rsidRDefault="00000000" w:rsidRPr="00000000" w14:paraId="0000006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9">
      <w:pPr>
        <w:spacing w:line="276" w:lineRule="auto"/>
        <w:jc w:val="both"/>
        <w:rPr>
          <w:rFonts w:ascii="Arial" w:cs="Arial" w:eastAsia="Arial" w:hAnsi="Arial"/>
          <w:highlight w:val="yellow"/>
        </w:rPr>
      </w:pPr>
      <w:r w:rsidDel="00000000" w:rsidR="00000000" w:rsidRPr="00000000">
        <w:rPr>
          <w:rFonts w:ascii="Arial" w:cs="Arial" w:eastAsia="Arial" w:hAnsi="Arial"/>
          <w:b w:val="1"/>
          <w:highlight w:val="yellow"/>
          <w:rtl w:val="0"/>
        </w:rPr>
        <w:t xml:space="preserve">Nota explicativa 5</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6A">
      <w:pPr>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A contrapartida será estabelecida conforme os parâmetros do art. 669, § 1º, do Decreto Estadual n.º 10.086/2022, de acordo com a capacidade financeira do ente beneficiado e do objeto a ser executado. </w:t>
      </w:r>
    </w:p>
    <w:p w:rsidR="00000000" w:rsidDel="00000000" w:rsidP="00000000" w:rsidRDefault="00000000" w:rsidRPr="00000000" w14:paraId="0000006B">
      <w:pPr>
        <w:spacing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6C">
      <w:pPr>
        <w:spacing w:line="276" w:lineRule="auto"/>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Nota explicativa 6 </w:t>
      </w:r>
    </w:p>
    <w:p w:rsidR="00000000" w:rsidDel="00000000" w:rsidP="00000000" w:rsidRDefault="00000000" w:rsidRPr="00000000" w14:paraId="0000006D">
      <w:pPr>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A contrapartida poderá ser dispensada mediante critérios previamente definidos ou justificativa do titular do órgão ou entidade concedente, com autorização governamental, conforme o art. 669, § 2º, do Decreto Estadual n.º 10.086/2022. A Administração deverá adotar a seguinte redação quando não existir contrapartida:</w:t>
      </w:r>
    </w:p>
    <w:p w:rsidR="00000000" w:rsidDel="00000000" w:rsidP="00000000" w:rsidRDefault="00000000" w:rsidRPr="00000000" w14:paraId="0000006E">
      <w:pPr>
        <w:spacing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6F">
      <w:pPr>
        <w:spacing w:line="276" w:lineRule="auto"/>
        <w:ind w:left="1134"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b w:val="1"/>
          <w:highlight w:val="yellow"/>
          <w:rtl w:val="0"/>
        </w:rPr>
        <w:t xml:space="preserve">CLÁUSULA QUINTA - RECURSOS FINANCEIROS</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70">
      <w:pPr>
        <w:spacing w:line="276" w:lineRule="auto"/>
        <w:ind w:left="1134"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5.1.</w:t>
        <w:tab/>
        <w:t xml:space="preserve">Os recursos financeiros para a execução do objeto deste Convênio, que totalizam o valor de R$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b w:val="1"/>
          <w:highlight w:val="yellow"/>
          <w:rtl w:val="0"/>
        </w:rPr>
        <w:t xml:space="preserve">valor por extenso</w:t>
      </w:r>
      <w:r w:rsidDel="00000000" w:rsidR="00000000" w:rsidRPr="00000000">
        <w:rPr>
          <w:rFonts w:ascii="Arial" w:cs="Arial" w:eastAsia="Arial" w:hAnsi="Arial"/>
          <w:highlight w:val="yellow"/>
          <w:rtl w:val="0"/>
        </w:rPr>
        <w:t xml:space="preserve">), serão empregados conforme o cronograma de desembolso constante no Plano de Trabalho.</w:t>
      </w:r>
    </w:p>
    <w:p w:rsidR="00000000" w:rsidDel="00000000" w:rsidP="00000000" w:rsidRDefault="00000000" w:rsidRPr="00000000" w14:paraId="00000071">
      <w:pPr>
        <w:spacing w:line="276" w:lineRule="auto"/>
        <w:ind w:left="1134" w:firstLine="0"/>
        <w:jc w:val="both"/>
        <w:rPr>
          <w:rFonts w:ascii="Arial" w:cs="Arial" w:eastAsia="Arial" w:hAnsi="Arial"/>
        </w:rPr>
      </w:pPr>
      <w:r w:rsidDel="00000000" w:rsidR="00000000" w:rsidRPr="00000000">
        <w:rPr>
          <w:rFonts w:ascii="Arial" w:cs="Arial" w:eastAsia="Arial" w:hAnsi="Arial"/>
          <w:highlight w:val="yellow"/>
          <w:rtl w:val="0"/>
        </w:rPr>
        <w:t xml:space="preserve">5.1.1.</w:t>
        <w:tab/>
        <w:t xml:space="preserve">o valor que será repassado pelo CONCEDENTE: R$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b w:val="1"/>
          <w:highlight w:val="yellow"/>
          <w:rtl w:val="0"/>
        </w:rPr>
        <w:t xml:space="preserve">valor por extenso</w:t>
      </w:r>
      <w:r w:rsidDel="00000000" w:rsidR="00000000" w:rsidRPr="00000000">
        <w:rPr>
          <w:rFonts w:ascii="Arial" w:cs="Arial" w:eastAsia="Arial" w:hAnsi="Arial"/>
          <w:highlight w:val="yellow"/>
          <w:rtl w:val="0"/>
        </w:rPr>
        <w:t xml:space="preserve">), tem a seguinte classificação orçamentária: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 – [</w:t>
      </w:r>
      <w:r w:rsidDel="00000000" w:rsidR="00000000" w:rsidRPr="00000000">
        <w:rPr>
          <w:rFonts w:ascii="Arial" w:cs="Arial" w:eastAsia="Arial" w:hAnsi="Arial"/>
          <w:b w:val="1"/>
          <w:highlight w:val="yellow"/>
          <w:rtl w:val="0"/>
        </w:rPr>
        <w:t xml:space="preserve">indicar a nomenclatura da dotação</w:t>
      </w:r>
      <w:r w:rsidDel="00000000" w:rsidR="00000000" w:rsidRPr="00000000">
        <w:rPr>
          <w:rFonts w:ascii="Arial" w:cs="Arial" w:eastAsia="Arial" w:hAnsi="Arial"/>
          <w:highlight w:val="yellow"/>
          <w:rtl w:val="0"/>
        </w:rPr>
        <w:t xml:space="preserve">]; natureza da despesa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 – [</w:t>
      </w:r>
      <w:r w:rsidDel="00000000" w:rsidR="00000000" w:rsidRPr="00000000">
        <w:rPr>
          <w:rFonts w:ascii="Arial" w:cs="Arial" w:eastAsia="Arial" w:hAnsi="Arial"/>
          <w:b w:val="1"/>
          <w:highlight w:val="yellow"/>
          <w:rtl w:val="0"/>
        </w:rPr>
        <w:t xml:space="preserve">indicar a nomenclatura da natureza da despesa</w:t>
      </w:r>
      <w:r w:rsidDel="00000000" w:rsidR="00000000" w:rsidRPr="00000000">
        <w:rPr>
          <w:rFonts w:ascii="Arial" w:cs="Arial" w:eastAsia="Arial" w:hAnsi="Arial"/>
          <w:highlight w:val="yellow"/>
          <w:rtl w:val="0"/>
        </w:rPr>
        <w:t xml:space="preserve">], fonte de recursos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 – [</w:t>
      </w:r>
      <w:r w:rsidDel="00000000" w:rsidR="00000000" w:rsidRPr="00000000">
        <w:rPr>
          <w:rFonts w:ascii="Arial" w:cs="Arial" w:eastAsia="Arial" w:hAnsi="Arial"/>
          <w:b w:val="1"/>
          <w:highlight w:val="yellow"/>
          <w:rtl w:val="0"/>
        </w:rPr>
        <w:t xml:space="preserve">indicar a fonte</w:t>
      </w:r>
      <w:r w:rsidDel="00000000" w:rsidR="00000000" w:rsidRPr="00000000">
        <w:rPr>
          <w:rFonts w:ascii="Arial" w:cs="Arial" w:eastAsia="Arial" w:hAnsi="Arial"/>
          <w:highlight w:val="yellow"/>
          <w:rtl w:val="0"/>
        </w:rPr>
        <w:t xml:space="preserve">], pré-empenho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 expedido em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w:t>
      </w:r>
      <w:r w:rsidDel="00000000" w:rsidR="00000000" w:rsidRPr="00000000">
        <w:rPr>
          <w:rtl w:val="0"/>
        </w:rPr>
      </w:r>
    </w:p>
    <w:p w:rsidR="00000000" w:rsidDel="00000000" w:rsidP="00000000" w:rsidRDefault="00000000" w:rsidRPr="00000000" w14:paraId="0000007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3">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SEXTA - DA LIBERAÇÃO DOS RECURSOS</w:t>
      </w:r>
    </w:p>
    <w:p w:rsidR="00000000" w:rsidDel="00000000" w:rsidP="00000000" w:rsidRDefault="00000000" w:rsidRPr="00000000" w14:paraId="00000074">
      <w:pPr>
        <w:spacing w:line="276" w:lineRule="auto"/>
        <w:jc w:val="both"/>
        <w:rPr>
          <w:rFonts w:ascii="Arial" w:cs="Arial" w:eastAsia="Arial" w:hAnsi="Arial"/>
        </w:rPr>
      </w:pPr>
      <w:r w:rsidDel="00000000" w:rsidR="00000000" w:rsidRPr="00000000">
        <w:rPr>
          <w:rFonts w:ascii="Arial" w:cs="Arial" w:eastAsia="Arial" w:hAnsi="Arial"/>
          <w:rtl w:val="0"/>
        </w:rPr>
        <w:t xml:space="preserve">6.1. Os recursos do </w:t>
      </w:r>
      <w:r w:rsidDel="00000000" w:rsidR="00000000" w:rsidRPr="00000000">
        <w:rPr>
          <w:rFonts w:ascii="Arial" w:cs="Arial" w:eastAsia="Arial" w:hAnsi="Arial"/>
          <w:b w:val="1"/>
          <w:rtl w:val="0"/>
        </w:rPr>
        <w:t xml:space="preserve">CONCEDENTE </w:t>
      </w:r>
      <w:r w:rsidDel="00000000" w:rsidR="00000000" w:rsidRPr="00000000">
        <w:rPr>
          <w:rFonts w:ascii="Arial" w:cs="Arial" w:eastAsia="Arial" w:hAnsi="Arial"/>
          <w:rtl w:val="0"/>
        </w:rPr>
        <w:t xml:space="preserve">e a correspondente contrapartida do </w:t>
      </w:r>
      <w:r w:rsidDel="00000000" w:rsidR="00000000" w:rsidRPr="00000000">
        <w:rPr>
          <w:rFonts w:ascii="Arial" w:cs="Arial" w:eastAsia="Arial" w:hAnsi="Arial"/>
          <w:b w:val="1"/>
          <w:rtl w:val="0"/>
        </w:rPr>
        <w:t xml:space="preserve">CONVENENTE</w:t>
      </w:r>
      <w:r w:rsidDel="00000000" w:rsidR="00000000" w:rsidRPr="00000000">
        <w:rPr>
          <w:rFonts w:ascii="Arial" w:cs="Arial" w:eastAsia="Arial" w:hAnsi="Arial"/>
          <w:rtl w:val="0"/>
        </w:rPr>
        <w:t xml:space="preserve">, ambos destinados à execução do objeto deste Convênio, serão transferidos para a conta bancária específica vinculada a este Convênio, de titularidade do </w:t>
      </w:r>
      <w:r w:rsidDel="00000000" w:rsidR="00000000" w:rsidRPr="00000000">
        <w:rPr>
          <w:rFonts w:ascii="Arial" w:cs="Arial" w:eastAsia="Arial" w:hAnsi="Arial"/>
          <w:b w:val="1"/>
          <w:rtl w:val="0"/>
        </w:rPr>
        <w:t xml:space="preserve">CONVENENTE</w:t>
      </w:r>
      <w:r w:rsidDel="00000000" w:rsidR="00000000" w:rsidRPr="00000000">
        <w:rPr>
          <w:rFonts w:ascii="Arial" w:cs="Arial" w:eastAsia="Arial" w:hAnsi="Arial"/>
          <w:rtl w:val="0"/>
        </w:rPr>
        <w:t xml:space="preserve">, a qual deverá ser aberta em instituição financeira oficial;</w:t>
      </w:r>
    </w:p>
    <w:p w:rsidR="00000000" w:rsidDel="00000000" w:rsidP="00000000" w:rsidRDefault="00000000" w:rsidRPr="00000000" w14:paraId="00000075">
      <w:pPr>
        <w:spacing w:line="276" w:lineRule="auto"/>
        <w:jc w:val="both"/>
        <w:rPr>
          <w:rFonts w:ascii="Arial" w:cs="Arial" w:eastAsia="Arial" w:hAnsi="Arial"/>
        </w:rPr>
      </w:pPr>
      <w:r w:rsidDel="00000000" w:rsidR="00000000" w:rsidRPr="00000000">
        <w:rPr>
          <w:rFonts w:ascii="Arial" w:cs="Arial" w:eastAsia="Arial" w:hAnsi="Arial"/>
          <w:rtl w:val="0"/>
        </w:rPr>
        <w:t xml:space="preserve">6.2. na hipótese de os recursos não serem suficientes à consecução do objeto, a complementação será aportada pelo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na forma de contrapartida, depositada e</w:t>
      </w:r>
    </w:p>
    <w:p w:rsidR="00000000" w:rsidDel="00000000" w:rsidP="00000000" w:rsidRDefault="00000000" w:rsidRPr="00000000" w14:paraId="00000076">
      <w:pPr>
        <w:spacing w:line="276" w:lineRule="auto"/>
        <w:jc w:val="both"/>
        <w:rPr>
          <w:rFonts w:ascii="Arial" w:cs="Arial" w:eastAsia="Arial" w:hAnsi="Arial"/>
        </w:rPr>
      </w:pPr>
      <w:r w:rsidDel="00000000" w:rsidR="00000000" w:rsidRPr="00000000">
        <w:rPr>
          <w:rFonts w:ascii="Arial" w:cs="Arial" w:eastAsia="Arial" w:hAnsi="Arial"/>
          <w:rtl w:val="0"/>
        </w:rPr>
        <w:t xml:space="preserve">utilizada na mesma conta do Convênio;</w:t>
      </w:r>
    </w:p>
    <w:p w:rsidR="00000000" w:rsidDel="00000000" w:rsidP="00000000" w:rsidRDefault="00000000" w:rsidRPr="00000000" w14:paraId="00000077">
      <w:pPr>
        <w:spacing w:line="276" w:lineRule="auto"/>
        <w:jc w:val="both"/>
        <w:rPr>
          <w:rFonts w:ascii="Arial" w:cs="Arial" w:eastAsia="Arial" w:hAnsi="Arial"/>
        </w:rPr>
      </w:pPr>
      <w:r w:rsidDel="00000000" w:rsidR="00000000" w:rsidRPr="00000000">
        <w:rPr>
          <w:rFonts w:ascii="Arial" w:cs="Arial" w:eastAsia="Arial" w:hAnsi="Arial"/>
          <w:rtl w:val="0"/>
        </w:rPr>
        <w:t xml:space="preserve">6.3. o valor do convênio não poderá ser aumentado, salvo se ocorrer a ampliação do objeto capaz de justificá-lo, dependendo da apresentação e aprovação prévia pelo </w:t>
      </w:r>
      <w:r w:rsidDel="00000000" w:rsidR="00000000" w:rsidRPr="00000000">
        <w:rPr>
          <w:rFonts w:ascii="Arial" w:cs="Arial" w:eastAsia="Arial" w:hAnsi="Arial"/>
          <w:b w:val="1"/>
          <w:rtl w:val="0"/>
        </w:rPr>
        <w:t xml:space="preserve">CONCEDENTE </w:t>
      </w:r>
      <w:r w:rsidDel="00000000" w:rsidR="00000000" w:rsidRPr="00000000">
        <w:rPr>
          <w:rFonts w:ascii="Arial" w:cs="Arial" w:eastAsia="Arial" w:hAnsi="Arial"/>
          <w:rtl w:val="0"/>
        </w:rPr>
        <w:t xml:space="preserve">de projeto adicional detalhado, da comprovação da fiel execução das etapas anteriores e da devida prestação de contas, sendo formalizado mediante termo aditivo;</w:t>
      </w:r>
    </w:p>
    <w:p w:rsidR="00000000" w:rsidDel="00000000" w:rsidP="00000000" w:rsidRDefault="00000000" w:rsidRPr="00000000" w14:paraId="00000078">
      <w:pPr>
        <w:spacing w:line="276" w:lineRule="auto"/>
        <w:jc w:val="both"/>
        <w:rPr>
          <w:rFonts w:ascii="Arial" w:cs="Arial" w:eastAsia="Arial" w:hAnsi="Arial"/>
        </w:rPr>
      </w:pPr>
      <w:r w:rsidDel="00000000" w:rsidR="00000000" w:rsidRPr="00000000">
        <w:rPr>
          <w:rFonts w:ascii="Arial" w:cs="Arial" w:eastAsia="Arial" w:hAnsi="Arial"/>
          <w:rtl w:val="0"/>
        </w:rPr>
        <w:t xml:space="preserve">6.4. a liberação de recursos financeiros deve obedecer ao cronograma de desembolso previsto no plano de trabalho e guardar consonância com as fases ou etapas de execução do objeto do ato de transferência voluntária;</w:t>
      </w:r>
    </w:p>
    <w:p w:rsidR="00000000" w:rsidDel="00000000" w:rsidP="00000000" w:rsidRDefault="00000000" w:rsidRPr="00000000" w14:paraId="00000079">
      <w:pPr>
        <w:spacing w:line="276" w:lineRule="auto"/>
        <w:jc w:val="both"/>
        <w:rPr>
          <w:rFonts w:ascii="Arial" w:cs="Arial" w:eastAsia="Arial" w:hAnsi="Arial"/>
        </w:rPr>
      </w:pPr>
      <w:r w:rsidDel="00000000" w:rsidR="00000000" w:rsidRPr="00000000">
        <w:rPr>
          <w:rFonts w:ascii="Arial" w:cs="Arial" w:eastAsia="Arial" w:hAnsi="Arial"/>
          <w:rtl w:val="0"/>
        </w:rPr>
        <w:t xml:space="preserve">6.5. os recursos financeiros repassados em razão do Convênio não perdem a natureza de dinheiro público, ficando a sua utilização vinculada aos termos previstos no ajuste e devendo o </w:t>
      </w:r>
      <w:r w:rsidDel="00000000" w:rsidR="00000000" w:rsidRPr="00000000">
        <w:rPr>
          <w:rFonts w:ascii="Arial" w:cs="Arial" w:eastAsia="Arial" w:hAnsi="Arial"/>
          <w:b w:val="1"/>
          <w:rtl w:val="0"/>
        </w:rPr>
        <w:t xml:space="preserve">CONVENENTE</w:t>
      </w:r>
      <w:r w:rsidDel="00000000" w:rsidR="00000000" w:rsidRPr="00000000">
        <w:rPr>
          <w:rFonts w:ascii="Arial" w:cs="Arial" w:eastAsia="Arial" w:hAnsi="Arial"/>
          <w:rtl w:val="0"/>
        </w:rPr>
        <w:t xml:space="preserve">, obrigatoriamente, prestar contas ao Estado do Paraná e ao Tribunal de Contas do Estado;</w:t>
      </w:r>
    </w:p>
    <w:p w:rsidR="00000000" w:rsidDel="00000000" w:rsidP="00000000" w:rsidRDefault="00000000" w:rsidRPr="00000000" w14:paraId="0000007A">
      <w:pPr>
        <w:spacing w:line="276" w:lineRule="auto"/>
        <w:jc w:val="both"/>
        <w:rPr>
          <w:rFonts w:ascii="Arial" w:cs="Arial" w:eastAsia="Arial" w:hAnsi="Arial"/>
        </w:rPr>
      </w:pPr>
      <w:r w:rsidDel="00000000" w:rsidR="00000000" w:rsidRPr="00000000">
        <w:rPr>
          <w:rFonts w:ascii="Arial" w:cs="Arial" w:eastAsia="Arial" w:hAnsi="Arial"/>
          <w:rtl w:val="0"/>
        </w:rPr>
        <w:t xml:space="preserve">6.6. Toda a movimentação de recursos, no âmbito do Convênio, será realizada mediante transferência eletrônica sujeita à identificação do beneficiário final e à obrigatoriedade de depósito em sua conta bancária;</w:t>
      </w:r>
    </w:p>
    <w:p w:rsidR="00000000" w:rsidDel="00000000" w:rsidP="00000000" w:rsidRDefault="00000000" w:rsidRPr="00000000" w14:paraId="0000007B">
      <w:pPr>
        <w:spacing w:line="276" w:lineRule="auto"/>
        <w:jc w:val="both"/>
        <w:rPr>
          <w:rFonts w:ascii="Arial" w:cs="Arial" w:eastAsia="Arial" w:hAnsi="Arial"/>
        </w:rPr>
      </w:pPr>
      <w:r w:rsidDel="00000000" w:rsidR="00000000" w:rsidRPr="00000000">
        <w:rPr>
          <w:rFonts w:ascii="Arial" w:cs="Arial" w:eastAsia="Arial" w:hAnsi="Arial"/>
          <w:rtl w:val="0"/>
        </w:rPr>
        <w:t xml:space="preserve">6.7. 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deverá realizar os pagamentos mediante crédito na conta bancária de</w:t>
      </w:r>
    </w:p>
    <w:p w:rsidR="00000000" w:rsidDel="00000000" w:rsidP="00000000" w:rsidRDefault="00000000" w:rsidRPr="00000000" w14:paraId="0000007C">
      <w:pPr>
        <w:tabs>
          <w:tab w:val="left" w:leader="none" w:pos="1530"/>
          <w:tab w:val="left" w:leader="none" w:pos="5103"/>
        </w:tabs>
        <w:spacing w:line="276" w:lineRule="auto"/>
        <w:jc w:val="both"/>
        <w:rPr>
          <w:rFonts w:ascii="Arial" w:cs="Arial" w:eastAsia="Arial" w:hAnsi="Arial"/>
        </w:rPr>
      </w:pPr>
      <w:r w:rsidDel="00000000" w:rsidR="00000000" w:rsidRPr="00000000">
        <w:rPr>
          <w:rFonts w:ascii="Arial" w:cs="Arial" w:eastAsia="Arial" w:hAnsi="Arial"/>
          <w:rtl w:val="0"/>
        </w:rPr>
        <w:t xml:space="preserve">titularidade dos fornecedores.</w:t>
      </w:r>
    </w:p>
    <w:p w:rsidR="00000000" w:rsidDel="00000000" w:rsidP="00000000" w:rsidRDefault="00000000" w:rsidRPr="00000000" w14:paraId="0000007D">
      <w:pPr>
        <w:tabs>
          <w:tab w:val="left" w:leader="none" w:pos="517"/>
        </w:tabs>
        <w:ind w:left="143" w:right="63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E">
      <w:pPr>
        <w:tabs>
          <w:tab w:val="left" w:leader="none" w:pos="923"/>
        </w:tabs>
        <w:ind w:right="38"/>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Nota explicativa 7 </w:t>
      </w:r>
    </w:p>
    <w:p w:rsidR="00000000" w:rsidDel="00000000" w:rsidP="00000000" w:rsidRDefault="00000000" w:rsidRPr="00000000" w14:paraId="0000007F">
      <w:pPr>
        <w:tabs>
          <w:tab w:val="left" w:leader="none" w:pos="923"/>
        </w:tabs>
        <w:ind w:right="38"/>
        <w:jc w:val="both"/>
        <w:rPr>
          <w:rFonts w:ascii="Arial" w:cs="Arial" w:eastAsia="Arial" w:hAnsi="Arial"/>
          <w:highlight w:val="yellow"/>
        </w:rPr>
      </w:pPr>
      <w:r w:rsidDel="00000000" w:rsidR="00000000" w:rsidRPr="00000000">
        <w:rPr>
          <w:rFonts w:ascii="Arial" w:cs="Arial" w:eastAsia="Arial" w:hAnsi="Arial"/>
          <w:highlight w:val="yellow"/>
          <w:rtl w:val="0"/>
        </w:rPr>
        <w:t xml:space="preserve">A conta bancária deverá ser aberta em instituição financeira contratada pelo Estado do Paraná, conforme previsto no Decreto n.º 4.505/2016, ou nas normas que venham a substituí-las. A Administração deverá  adotar a seguinte redação quando  não existir contrapartida:</w:t>
      </w:r>
    </w:p>
    <w:p w:rsidR="00000000" w:rsidDel="00000000" w:rsidP="00000000" w:rsidRDefault="00000000" w:rsidRPr="00000000" w14:paraId="00000080">
      <w:pPr>
        <w:ind w:right="38"/>
        <w:rPr>
          <w:rFonts w:ascii="Arial" w:cs="Arial" w:eastAsia="Arial" w:hAnsi="Arial"/>
          <w:highlight w:val="yellow"/>
        </w:rPr>
      </w:pPr>
      <w:r w:rsidDel="00000000" w:rsidR="00000000" w:rsidRPr="00000000">
        <w:rPr>
          <w:rtl w:val="0"/>
        </w:rPr>
      </w:r>
    </w:p>
    <w:p w:rsidR="00000000" w:rsidDel="00000000" w:rsidP="00000000" w:rsidRDefault="00000000" w:rsidRPr="00000000" w14:paraId="00000081">
      <w:pPr>
        <w:pStyle w:val="Heading3"/>
        <w:numPr>
          <w:ilvl w:val="2"/>
          <w:numId w:val="1"/>
        </w:numPr>
        <w:ind w:left="850" w:right="38"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CLÁUSULA SEXTA - DA LIBERAÇÃO DOS RECURSOS</w:t>
      </w:r>
    </w:p>
    <w:p w:rsidR="00000000" w:rsidDel="00000000" w:rsidP="00000000" w:rsidRDefault="00000000" w:rsidRPr="00000000" w14:paraId="00000082">
      <w:pPr>
        <w:widowControl w:val="0"/>
        <w:numPr>
          <w:ilvl w:val="1"/>
          <w:numId w:val="3"/>
        </w:numPr>
        <w:tabs>
          <w:tab w:val="left" w:leader="none" w:pos="560"/>
        </w:tabs>
        <w:ind w:left="850" w:right="38"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Os recursos do </w:t>
      </w:r>
      <w:r w:rsidDel="00000000" w:rsidR="00000000" w:rsidRPr="00000000">
        <w:rPr>
          <w:rFonts w:ascii="Arial" w:cs="Arial" w:eastAsia="Arial" w:hAnsi="Arial"/>
          <w:b w:val="1"/>
          <w:highlight w:val="yellow"/>
          <w:rtl w:val="0"/>
        </w:rPr>
        <w:t xml:space="preserve">CONCEDENTE,</w:t>
      </w:r>
      <w:r w:rsidDel="00000000" w:rsidR="00000000" w:rsidRPr="00000000">
        <w:rPr>
          <w:rFonts w:ascii="Arial" w:cs="Arial" w:eastAsia="Arial" w:hAnsi="Arial"/>
          <w:highlight w:val="yellow"/>
          <w:rtl w:val="0"/>
        </w:rPr>
        <w:t xml:space="preserve"> que serão destinados à execução do objeto deste Convênio, serão transferidos para a conta bancária específica vinculada a este Convênio, de titularidade do </w:t>
      </w:r>
      <w:r w:rsidDel="00000000" w:rsidR="00000000" w:rsidRPr="00000000">
        <w:rPr>
          <w:rFonts w:ascii="Arial" w:cs="Arial" w:eastAsia="Arial" w:hAnsi="Arial"/>
          <w:b w:val="1"/>
          <w:highlight w:val="yellow"/>
          <w:rtl w:val="0"/>
        </w:rPr>
        <w:t xml:space="preserve">CONVENENTE</w:t>
      </w:r>
      <w:r w:rsidDel="00000000" w:rsidR="00000000" w:rsidRPr="00000000">
        <w:rPr>
          <w:rFonts w:ascii="Arial" w:cs="Arial" w:eastAsia="Arial" w:hAnsi="Arial"/>
          <w:highlight w:val="yellow"/>
          <w:rtl w:val="0"/>
        </w:rPr>
        <w:t xml:space="preserve">, a qual deverá ser aberta em instituição financeira oficial;</w:t>
      </w:r>
    </w:p>
    <w:p w:rsidR="00000000" w:rsidDel="00000000" w:rsidP="00000000" w:rsidRDefault="00000000" w:rsidRPr="00000000" w14:paraId="00000083">
      <w:pPr>
        <w:widowControl w:val="0"/>
        <w:numPr>
          <w:ilvl w:val="1"/>
          <w:numId w:val="3"/>
        </w:numPr>
        <w:tabs>
          <w:tab w:val="left" w:leader="none" w:pos="536"/>
        </w:tabs>
        <w:ind w:left="850" w:right="38"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o valor do Convênio só poderá ser aumentado se ocorrer a ampliação do objeto capaz de justificá-lo, dependendo da apresentação e aprovação prévia pelo </w:t>
      </w:r>
      <w:r w:rsidDel="00000000" w:rsidR="00000000" w:rsidRPr="00000000">
        <w:rPr>
          <w:rFonts w:ascii="Arial" w:cs="Arial" w:eastAsia="Arial" w:hAnsi="Arial"/>
          <w:b w:val="1"/>
          <w:highlight w:val="yellow"/>
          <w:rtl w:val="0"/>
        </w:rPr>
        <w:t xml:space="preserve">CONCEDENTE</w:t>
      </w:r>
      <w:r w:rsidDel="00000000" w:rsidR="00000000" w:rsidRPr="00000000">
        <w:rPr>
          <w:rFonts w:ascii="Arial" w:cs="Arial" w:eastAsia="Arial" w:hAnsi="Arial"/>
          <w:highlight w:val="yellow"/>
          <w:rtl w:val="0"/>
        </w:rPr>
        <w:t xml:space="preserve"> de projeto adicional detalhado, da comprovação da fiel execução das etapas anteriores e da devida prestação de contas, sendo formalizado mediante termo aditivo;</w:t>
      </w:r>
    </w:p>
    <w:p w:rsidR="00000000" w:rsidDel="00000000" w:rsidP="00000000" w:rsidRDefault="00000000" w:rsidRPr="00000000" w14:paraId="00000084">
      <w:pPr>
        <w:widowControl w:val="0"/>
        <w:numPr>
          <w:ilvl w:val="1"/>
          <w:numId w:val="3"/>
        </w:numPr>
        <w:tabs>
          <w:tab w:val="left" w:leader="none" w:pos="521"/>
        </w:tabs>
        <w:ind w:left="850" w:right="38"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a liberação de recursos financeiros deve obedecer ao cronograma de desembolso previsto no plano de trabalho e guardar consonância com as fases ou etapas de execução do objeto do ato de transferência voluntária;</w:t>
      </w:r>
    </w:p>
    <w:p w:rsidR="00000000" w:rsidDel="00000000" w:rsidP="00000000" w:rsidRDefault="00000000" w:rsidRPr="00000000" w14:paraId="00000085">
      <w:pPr>
        <w:widowControl w:val="0"/>
        <w:tabs>
          <w:tab w:val="left" w:leader="none" w:pos="517"/>
        </w:tabs>
        <w:ind w:left="850" w:right="38"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6.4. os recursos financeiros repassados em razão do Convênio não perdem a natureza de dinheiro público, ficando a sua utilização vinculada aos termos previstos no ajuste e devendo o </w:t>
      </w:r>
      <w:r w:rsidDel="00000000" w:rsidR="00000000" w:rsidRPr="00000000">
        <w:rPr>
          <w:rFonts w:ascii="Arial" w:cs="Arial" w:eastAsia="Arial" w:hAnsi="Arial"/>
          <w:b w:val="1"/>
          <w:highlight w:val="yellow"/>
          <w:rtl w:val="0"/>
        </w:rPr>
        <w:t xml:space="preserve">CONVENENTE</w:t>
      </w:r>
      <w:r w:rsidDel="00000000" w:rsidR="00000000" w:rsidRPr="00000000">
        <w:rPr>
          <w:rFonts w:ascii="Arial" w:cs="Arial" w:eastAsia="Arial" w:hAnsi="Arial"/>
          <w:highlight w:val="yellow"/>
          <w:rtl w:val="0"/>
        </w:rPr>
        <w:t xml:space="preserve">, obrigatoriamente, prestar contas ao Estado do Paraná e ao Tribunal de Contas do Estado;</w:t>
      </w:r>
    </w:p>
    <w:p w:rsidR="00000000" w:rsidDel="00000000" w:rsidP="00000000" w:rsidRDefault="00000000" w:rsidRPr="00000000" w14:paraId="00000086">
      <w:pPr>
        <w:widowControl w:val="0"/>
        <w:tabs>
          <w:tab w:val="left" w:leader="none" w:pos="517"/>
        </w:tabs>
        <w:ind w:left="850" w:right="38"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6.5. Toda a movimentação de recursos, no âmbito do Convênio, será realizada mediante transferência eletrônica sujeita à identificação do beneficiário final e à obrigatoriedade de depósito em sua conta bancária;</w:t>
      </w:r>
    </w:p>
    <w:p w:rsidR="00000000" w:rsidDel="00000000" w:rsidP="00000000" w:rsidRDefault="00000000" w:rsidRPr="00000000" w14:paraId="00000087">
      <w:pPr>
        <w:widowControl w:val="0"/>
        <w:tabs>
          <w:tab w:val="left" w:leader="none" w:pos="517"/>
        </w:tabs>
        <w:ind w:left="850" w:right="38" w:firstLine="0"/>
        <w:jc w:val="both"/>
        <w:rPr>
          <w:rFonts w:ascii="Arial" w:cs="Arial" w:eastAsia="Arial" w:hAnsi="Arial"/>
          <w:highlight w:val="yellow"/>
        </w:rPr>
      </w:pPr>
      <w:r w:rsidDel="00000000" w:rsidR="00000000" w:rsidRPr="00000000">
        <w:rPr>
          <w:rFonts w:ascii="Arial" w:cs="Arial" w:eastAsia="Arial" w:hAnsi="Arial"/>
          <w:highlight w:val="yellow"/>
          <w:rtl w:val="0"/>
        </w:rPr>
        <w:t xml:space="preserve">6.6. O </w:t>
      </w:r>
      <w:r w:rsidDel="00000000" w:rsidR="00000000" w:rsidRPr="00000000">
        <w:rPr>
          <w:rFonts w:ascii="Arial" w:cs="Arial" w:eastAsia="Arial" w:hAnsi="Arial"/>
          <w:b w:val="1"/>
          <w:highlight w:val="yellow"/>
          <w:rtl w:val="0"/>
        </w:rPr>
        <w:t xml:space="preserve">CONVENENTE</w:t>
      </w:r>
      <w:r w:rsidDel="00000000" w:rsidR="00000000" w:rsidRPr="00000000">
        <w:rPr>
          <w:rFonts w:ascii="Arial" w:cs="Arial" w:eastAsia="Arial" w:hAnsi="Arial"/>
          <w:highlight w:val="yellow"/>
          <w:rtl w:val="0"/>
        </w:rPr>
        <w:t xml:space="preserve"> deverá realizar os pagamentos mediante crédito na conta bancária de titularidade dos fornecedores.</w:t>
      </w:r>
    </w:p>
    <w:p w:rsidR="00000000" w:rsidDel="00000000" w:rsidP="00000000" w:rsidRDefault="00000000" w:rsidRPr="00000000" w14:paraId="00000088">
      <w:pPr>
        <w:tabs>
          <w:tab w:val="left" w:leader="none" w:pos="1530"/>
          <w:tab w:val="left" w:leader="none" w:pos="5103"/>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CLÁUSULA SÉTIMA – DA EXECUÇÃO DAS DESPESAS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E SUAS VEDAÇÃO</w:t>
      </w:r>
    </w:p>
    <w:p w:rsidR="00000000" w:rsidDel="00000000" w:rsidP="00000000" w:rsidRDefault="00000000" w:rsidRPr="00000000" w14:paraId="0000008A">
      <w:pPr>
        <w:spacing w:line="276" w:lineRule="auto"/>
        <w:jc w:val="both"/>
        <w:rPr>
          <w:rFonts w:ascii="Arial" w:cs="Arial" w:eastAsia="Arial" w:hAnsi="Arial"/>
        </w:rPr>
      </w:pPr>
      <w:r w:rsidDel="00000000" w:rsidR="00000000" w:rsidRPr="00000000">
        <w:rPr>
          <w:rFonts w:ascii="Arial" w:cs="Arial" w:eastAsia="Arial" w:hAnsi="Arial"/>
          <w:rtl w:val="0"/>
        </w:rPr>
        <w:t xml:space="preserve">7.1 É vedado(a):</w:t>
      </w:r>
    </w:p>
    <w:p w:rsidR="00000000" w:rsidDel="00000000" w:rsidP="00000000" w:rsidRDefault="00000000" w:rsidRPr="00000000" w14:paraId="0000008B">
      <w:pPr>
        <w:spacing w:line="276" w:lineRule="auto"/>
        <w:jc w:val="both"/>
        <w:rPr>
          <w:rFonts w:ascii="Arial" w:cs="Arial" w:eastAsia="Arial" w:hAnsi="Arial"/>
        </w:rPr>
      </w:pPr>
      <w:r w:rsidDel="00000000" w:rsidR="00000000" w:rsidRPr="00000000">
        <w:rPr>
          <w:rFonts w:ascii="Arial" w:cs="Arial" w:eastAsia="Arial" w:hAnsi="Arial"/>
          <w:rtl w:val="0"/>
        </w:rPr>
        <w:t xml:space="preserve">7.1.1. a realização de despesas a título de taxa de administração, de gerência ou similar;</w:t>
      </w:r>
    </w:p>
    <w:p w:rsidR="00000000" w:rsidDel="00000000" w:rsidP="00000000" w:rsidRDefault="00000000" w:rsidRPr="00000000" w14:paraId="0000008C">
      <w:pPr>
        <w:spacing w:line="276" w:lineRule="auto"/>
        <w:jc w:val="both"/>
        <w:rPr>
          <w:rFonts w:ascii="Arial" w:cs="Arial" w:eastAsia="Arial" w:hAnsi="Arial"/>
        </w:rPr>
      </w:pPr>
      <w:r w:rsidDel="00000000" w:rsidR="00000000" w:rsidRPr="00000000">
        <w:rPr>
          <w:rFonts w:ascii="Arial" w:cs="Arial" w:eastAsia="Arial" w:hAnsi="Arial"/>
          <w:rtl w:val="0"/>
        </w:rPr>
        <w:t xml:space="preserve">7.1.2. a realização de despesas com taxas bancárias, multas, juros ou correção monetária, inclusive referentes a pagamentos ou recolhimentos fora dos prazos;</w:t>
      </w:r>
    </w:p>
    <w:p w:rsidR="00000000" w:rsidDel="00000000" w:rsidP="00000000" w:rsidRDefault="00000000" w:rsidRPr="00000000" w14:paraId="0000008D">
      <w:pPr>
        <w:spacing w:line="276" w:lineRule="auto"/>
        <w:jc w:val="both"/>
        <w:rPr>
          <w:rFonts w:ascii="Arial" w:cs="Arial" w:eastAsia="Arial" w:hAnsi="Arial"/>
        </w:rPr>
      </w:pPr>
      <w:r w:rsidDel="00000000" w:rsidR="00000000" w:rsidRPr="00000000">
        <w:rPr>
          <w:rFonts w:ascii="Arial" w:cs="Arial" w:eastAsia="Arial" w:hAnsi="Arial"/>
          <w:rtl w:val="0"/>
        </w:rPr>
        <w:t xml:space="preserve">7.1.3. a cessão, o transpasse ou transferência a terceiros da execução do objeto do Convênio;</w:t>
      </w:r>
    </w:p>
    <w:p w:rsidR="00000000" w:rsidDel="00000000" w:rsidP="00000000" w:rsidRDefault="00000000" w:rsidRPr="00000000" w14:paraId="0000008E">
      <w:pPr>
        <w:spacing w:line="276" w:lineRule="auto"/>
        <w:jc w:val="both"/>
        <w:rPr>
          <w:rFonts w:ascii="Arial" w:cs="Arial" w:eastAsia="Arial" w:hAnsi="Arial"/>
        </w:rPr>
      </w:pPr>
      <w:r w:rsidDel="00000000" w:rsidR="00000000" w:rsidRPr="00000000">
        <w:rPr>
          <w:rFonts w:ascii="Arial" w:cs="Arial" w:eastAsia="Arial" w:hAnsi="Arial"/>
          <w:rtl w:val="0"/>
        </w:rPr>
        <w:t xml:space="preserve">7.1.4. o pagamento, a qualquer título, com recursos da transferência, de servidor ou empregado integrante de quadro de pessoal da administração pública, direta ou indireta, por quaisquer serviços, inclusive de consultoria ou de assistência técnica, ressalvadas as hipóteses previstas em Lei;</w:t>
      </w:r>
    </w:p>
    <w:p w:rsidR="00000000" w:rsidDel="00000000" w:rsidP="00000000" w:rsidRDefault="00000000" w:rsidRPr="00000000" w14:paraId="0000008F">
      <w:pPr>
        <w:spacing w:line="276" w:lineRule="auto"/>
        <w:jc w:val="both"/>
        <w:rPr>
          <w:rFonts w:ascii="Arial" w:cs="Arial" w:eastAsia="Arial" w:hAnsi="Arial"/>
        </w:rPr>
      </w:pPr>
      <w:r w:rsidDel="00000000" w:rsidR="00000000" w:rsidRPr="00000000">
        <w:rPr>
          <w:rFonts w:ascii="Arial" w:cs="Arial" w:eastAsia="Arial" w:hAnsi="Arial"/>
          <w:rtl w:val="0"/>
        </w:rPr>
        <w:t xml:space="preserve">7.1.5. o pagamento de profissionais não vinculados à execução do objeto do Convênio;</w:t>
      </w:r>
    </w:p>
    <w:p w:rsidR="00000000" w:rsidDel="00000000" w:rsidP="00000000" w:rsidRDefault="00000000" w:rsidRPr="00000000" w14:paraId="00000090">
      <w:pPr>
        <w:spacing w:line="276" w:lineRule="auto"/>
        <w:jc w:val="both"/>
        <w:rPr>
          <w:rFonts w:ascii="Arial" w:cs="Arial" w:eastAsia="Arial" w:hAnsi="Arial"/>
        </w:rPr>
      </w:pPr>
      <w:r w:rsidDel="00000000" w:rsidR="00000000" w:rsidRPr="00000000">
        <w:rPr>
          <w:rFonts w:ascii="Arial" w:cs="Arial" w:eastAsia="Arial" w:hAnsi="Arial"/>
          <w:rtl w:val="0"/>
        </w:rPr>
        <w:t xml:space="preserve">7.1.6. a aplicação dos recursos em finalidade diversa da estabelecida no termo, ainda que em caráter de emergência;</w:t>
      </w:r>
    </w:p>
    <w:p w:rsidR="00000000" w:rsidDel="00000000" w:rsidP="00000000" w:rsidRDefault="00000000" w:rsidRPr="00000000" w14:paraId="00000091">
      <w:pPr>
        <w:spacing w:line="276" w:lineRule="auto"/>
        <w:jc w:val="both"/>
        <w:rPr>
          <w:rFonts w:ascii="Arial" w:cs="Arial" w:eastAsia="Arial" w:hAnsi="Arial"/>
        </w:rPr>
      </w:pPr>
      <w:r w:rsidDel="00000000" w:rsidR="00000000" w:rsidRPr="00000000">
        <w:rPr>
          <w:rFonts w:ascii="Arial" w:cs="Arial" w:eastAsia="Arial" w:hAnsi="Arial"/>
          <w:rtl w:val="0"/>
        </w:rPr>
        <w:t xml:space="preserve">7.1.7. a realização de despesas em data anterior, ou posterior, à sua vigência;</w:t>
      </w:r>
    </w:p>
    <w:p w:rsidR="00000000" w:rsidDel="00000000" w:rsidP="00000000" w:rsidRDefault="00000000" w:rsidRPr="00000000" w14:paraId="00000092">
      <w:pPr>
        <w:spacing w:line="276" w:lineRule="auto"/>
        <w:jc w:val="both"/>
        <w:rPr>
          <w:rFonts w:ascii="Arial" w:cs="Arial" w:eastAsia="Arial" w:hAnsi="Arial"/>
        </w:rPr>
      </w:pPr>
      <w:r w:rsidDel="00000000" w:rsidR="00000000" w:rsidRPr="00000000">
        <w:rPr>
          <w:rFonts w:ascii="Arial" w:cs="Arial" w:eastAsia="Arial" w:hAnsi="Arial"/>
          <w:rtl w:val="0"/>
        </w:rPr>
        <w:t xml:space="preserve">7.1.8. efetuar pagamento em data posterior à vigência do instrumento pactuado, salvo se o fato gerador da despesa tenha ocorrido durante a vigência, a respectiva causa tenha sido justificada e os recursos financeiros para pagamento constem no plano de aplicação ou instrumento equivalente;</w:t>
      </w:r>
    </w:p>
    <w:p w:rsidR="00000000" w:rsidDel="00000000" w:rsidP="00000000" w:rsidRDefault="00000000" w:rsidRPr="00000000" w14:paraId="00000093">
      <w:pPr>
        <w:spacing w:line="276" w:lineRule="auto"/>
        <w:jc w:val="both"/>
        <w:rPr>
          <w:rFonts w:ascii="Arial" w:cs="Arial" w:eastAsia="Arial" w:hAnsi="Arial"/>
        </w:rPr>
      </w:pPr>
      <w:r w:rsidDel="00000000" w:rsidR="00000000" w:rsidRPr="00000000">
        <w:rPr>
          <w:rFonts w:ascii="Arial" w:cs="Arial" w:eastAsia="Arial" w:hAnsi="Arial"/>
          <w:rtl w:val="0"/>
        </w:rPr>
        <w:t xml:space="preserve">7.1.9. a atribuição de vigência ou de efeitos financeiros retroativos;</w:t>
      </w:r>
    </w:p>
    <w:p w:rsidR="00000000" w:rsidDel="00000000" w:rsidP="00000000" w:rsidRDefault="00000000" w:rsidRPr="00000000" w14:paraId="00000094">
      <w:pPr>
        <w:spacing w:line="276" w:lineRule="auto"/>
        <w:jc w:val="both"/>
        <w:rPr>
          <w:rFonts w:ascii="Arial" w:cs="Arial" w:eastAsia="Arial" w:hAnsi="Arial"/>
        </w:rPr>
      </w:pPr>
      <w:r w:rsidDel="00000000" w:rsidR="00000000" w:rsidRPr="00000000">
        <w:rPr>
          <w:rFonts w:ascii="Arial" w:cs="Arial" w:eastAsia="Arial" w:hAnsi="Arial"/>
          <w:rtl w:val="0"/>
        </w:rPr>
        <w:t xml:space="preserve">7.1.10. a realização de despesa com publicidade, salvo a de caráter educativo, informativo ou de orientação social, que esteja diretamente vinculada com o objeto do Convênio e da qual não constem nomes, símbolos, imagens ou quaisquer referências que caracterizem promoção pessoal de autoridades ou de servidores públicos;</w:t>
      </w:r>
    </w:p>
    <w:p w:rsidR="00000000" w:rsidDel="00000000" w:rsidP="00000000" w:rsidRDefault="00000000" w:rsidRPr="00000000" w14:paraId="00000095">
      <w:pPr>
        <w:spacing w:line="276" w:lineRule="auto"/>
        <w:jc w:val="both"/>
        <w:rPr>
          <w:rFonts w:ascii="Arial" w:cs="Arial" w:eastAsia="Arial" w:hAnsi="Arial"/>
        </w:rPr>
      </w:pPr>
      <w:r w:rsidDel="00000000" w:rsidR="00000000" w:rsidRPr="00000000">
        <w:rPr>
          <w:rFonts w:ascii="Arial" w:cs="Arial" w:eastAsia="Arial" w:hAnsi="Arial"/>
          <w:rtl w:val="0"/>
        </w:rPr>
        <w:t xml:space="preserve">7.1.11. a transferência de recursos para associações de servidores ou a quaisquer entidades de benefício mútuo, destinadas a proporcionar bens ou serviços a um círculo restrito de associados ou sócios;</w:t>
      </w:r>
    </w:p>
    <w:p w:rsidR="00000000" w:rsidDel="00000000" w:rsidP="00000000" w:rsidRDefault="00000000" w:rsidRPr="00000000" w14:paraId="00000096">
      <w:pPr>
        <w:spacing w:line="276" w:lineRule="auto"/>
        <w:jc w:val="both"/>
        <w:rPr>
          <w:rFonts w:ascii="Arial" w:cs="Arial" w:eastAsia="Arial" w:hAnsi="Arial"/>
        </w:rPr>
      </w:pPr>
      <w:r w:rsidDel="00000000" w:rsidR="00000000" w:rsidRPr="00000000">
        <w:rPr>
          <w:rFonts w:ascii="Arial" w:cs="Arial" w:eastAsia="Arial" w:hAnsi="Arial"/>
          <w:rtl w:val="0"/>
        </w:rPr>
        <w:t xml:space="preserve">7.1.12. a transferência de recursos às entidades privadas sem fins lucrativos que tenham como dirigentes ou controladores:</w:t>
      </w:r>
    </w:p>
    <w:p w:rsidR="00000000" w:rsidDel="00000000" w:rsidP="00000000" w:rsidRDefault="00000000" w:rsidRPr="00000000" w14:paraId="00000097">
      <w:pPr>
        <w:spacing w:line="276" w:lineRule="auto"/>
        <w:jc w:val="both"/>
        <w:rPr>
          <w:rFonts w:ascii="Arial" w:cs="Arial" w:eastAsia="Arial" w:hAnsi="Arial"/>
        </w:rPr>
      </w:pPr>
      <w:r w:rsidDel="00000000" w:rsidR="00000000" w:rsidRPr="00000000">
        <w:rPr>
          <w:rFonts w:ascii="Arial" w:cs="Arial" w:eastAsia="Arial" w:hAnsi="Arial"/>
          <w:rtl w:val="0"/>
        </w:rPr>
        <w:t xml:space="preserve">a) membros do Poder Executivo do Concedente dos recursos ou do Legislativo Municipal ou Estadual, conforme o caso, bem como seus respectivos cônjuges, companheiros e parentes em linha reta, colateral ou por afinidade até o 3º grau;</w:t>
      </w:r>
    </w:p>
    <w:p w:rsidR="00000000" w:rsidDel="00000000" w:rsidP="00000000" w:rsidRDefault="00000000" w:rsidRPr="00000000" w14:paraId="00000098">
      <w:pPr>
        <w:spacing w:line="276" w:lineRule="auto"/>
        <w:jc w:val="both"/>
        <w:rPr>
          <w:rFonts w:ascii="Arial" w:cs="Arial" w:eastAsia="Arial" w:hAnsi="Arial"/>
        </w:rPr>
      </w:pPr>
      <w:r w:rsidDel="00000000" w:rsidR="00000000" w:rsidRPr="00000000">
        <w:rPr>
          <w:rFonts w:ascii="Arial" w:cs="Arial" w:eastAsia="Arial" w:hAnsi="Arial"/>
          <w:rtl w:val="0"/>
        </w:rPr>
        <w:t xml:space="preserve">b) servidor público vinculado ao Poder Executivo do Concedente dos recursos ou do Legislativo Municipal ou Estadual, conforme o caso, bem como seus respectivos cônjuges, companheiros e parentes em linha reta, colateral ou por afinidade até o 3º grau, salvo se comprovada a inexistência de conflito com o interesse público.</w:t>
      </w:r>
    </w:p>
    <w:p w:rsidR="00000000" w:rsidDel="00000000" w:rsidP="00000000" w:rsidRDefault="00000000" w:rsidRPr="00000000" w14:paraId="00000099">
      <w:pPr>
        <w:spacing w:line="276" w:lineRule="auto"/>
        <w:jc w:val="both"/>
        <w:rPr>
          <w:rFonts w:ascii="Arial" w:cs="Arial" w:eastAsia="Arial" w:hAnsi="Arial"/>
        </w:rPr>
      </w:pPr>
      <w:bookmarkStart w:colFirst="0" w:colLast="0" w:name="_heading=h.zb2ijv3wijaz" w:id="0"/>
      <w:bookmarkEnd w:id="0"/>
      <w:r w:rsidDel="00000000" w:rsidR="00000000" w:rsidRPr="00000000">
        <w:rPr>
          <w:rFonts w:ascii="Arial" w:cs="Arial" w:eastAsia="Arial" w:hAnsi="Arial"/>
          <w:rtl w:val="0"/>
        </w:rPr>
        <w:t xml:space="preserve">7.1.13. estabelecer contrato ou convênio com entidades impedidas de receber recursos estaduais para consecução do objeto do Convênio; e</w:t>
      </w:r>
    </w:p>
    <w:p w:rsidR="00000000" w:rsidDel="00000000" w:rsidP="00000000" w:rsidRDefault="00000000" w:rsidRPr="00000000" w14:paraId="0000009A">
      <w:pPr>
        <w:spacing w:line="276" w:lineRule="auto"/>
        <w:jc w:val="both"/>
        <w:rPr>
          <w:rFonts w:ascii="Arial" w:cs="Arial" w:eastAsia="Arial" w:hAnsi="Arial"/>
        </w:rPr>
      </w:pPr>
      <w:r w:rsidDel="00000000" w:rsidR="00000000" w:rsidRPr="00000000">
        <w:rPr>
          <w:rFonts w:ascii="Arial" w:cs="Arial" w:eastAsia="Arial" w:hAnsi="Arial"/>
          <w:rtl w:val="0"/>
        </w:rPr>
        <w:t xml:space="preserve">7.1.14. a celebração de outros convênios com o mesmo objeto deste, exceto ações complementares.</w:t>
      </w:r>
    </w:p>
    <w:p w:rsidR="00000000" w:rsidDel="00000000" w:rsidP="00000000" w:rsidRDefault="00000000" w:rsidRPr="00000000" w14:paraId="0000009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C">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ÚNICO - </w:t>
      </w:r>
      <w:r w:rsidDel="00000000" w:rsidR="00000000" w:rsidRPr="00000000">
        <w:rPr>
          <w:rFonts w:ascii="Arial" w:cs="Arial" w:eastAsia="Arial" w:hAnsi="Arial"/>
          <w:rtl w:val="0"/>
        </w:rPr>
        <w:t xml:space="preserve">Havendo indícios de irregularidades na execução do Convênio, poderá haver a suspensão do repasse de recursos financeiros, mediante justificativa idônea, até que as irregularidades sejam efetivamente apuradas por meio de procedimento administrativo que confira ampla defesa ao convenente.</w:t>
      </w:r>
    </w:p>
    <w:p w:rsidR="00000000" w:rsidDel="00000000" w:rsidP="00000000" w:rsidRDefault="00000000" w:rsidRPr="00000000" w14:paraId="0000009D">
      <w:pPr>
        <w:spacing w:line="276" w:lineRule="auto"/>
        <w:jc w:val="both"/>
        <w:rPr/>
      </w:pPr>
      <w:r w:rsidDel="00000000" w:rsidR="00000000" w:rsidRPr="00000000">
        <w:rPr>
          <w:rtl w:val="0"/>
        </w:rPr>
      </w:r>
    </w:p>
    <w:p w:rsidR="00000000" w:rsidDel="00000000" w:rsidP="00000000" w:rsidRDefault="00000000" w:rsidRPr="00000000" w14:paraId="0000009E">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OITAVA – DAS COMPRAS E CONTRATAÇÕES</w:t>
      </w:r>
    </w:p>
    <w:p w:rsidR="00000000" w:rsidDel="00000000" w:rsidP="00000000" w:rsidRDefault="00000000" w:rsidRPr="00000000" w14:paraId="0000009F">
      <w:pPr>
        <w:spacing w:line="276" w:lineRule="auto"/>
        <w:jc w:val="both"/>
        <w:rPr>
          <w:rFonts w:ascii="Arial" w:cs="Arial" w:eastAsia="Arial" w:hAnsi="Arial"/>
        </w:rPr>
      </w:pPr>
      <w:r w:rsidDel="00000000" w:rsidR="00000000" w:rsidRPr="00000000">
        <w:rPr>
          <w:rFonts w:ascii="Arial" w:cs="Arial" w:eastAsia="Arial" w:hAnsi="Arial"/>
          <w:rtl w:val="0"/>
        </w:rPr>
        <w:t xml:space="preserve">8.1 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deverá observar, quando da contratação de terceiros vinculada à execução do objeto deste convênio, as disposições contidas na Lei Geral de Licitações e demais normas pertinentes às licitações e contratos administrativos.</w:t>
      </w:r>
    </w:p>
    <w:p w:rsidR="00000000" w:rsidDel="00000000" w:rsidP="00000000" w:rsidRDefault="00000000" w:rsidRPr="00000000" w14:paraId="000000A0">
      <w:pPr>
        <w:spacing w:line="276" w:lineRule="auto"/>
        <w:jc w:val="both"/>
        <w:rPr>
          <w:rFonts w:ascii="Arial" w:cs="Arial" w:eastAsia="Arial" w:hAnsi="Arial"/>
        </w:rPr>
      </w:pPr>
      <w:r w:rsidDel="00000000" w:rsidR="00000000" w:rsidRPr="00000000">
        <w:rPr>
          <w:rFonts w:ascii="Arial" w:cs="Arial" w:eastAsia="Arial" w:hAnsi="Arial"/>
          <w:rtl w:val="0"/>
        </w:rPr>
        <w:t xml:space="preserve">8.2 A celebração de contrato entre 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e terceiros não acarretará, sob qualquer hipótese, responsabilidade direta, solidária ou subsidiária do </w:t>
      </w:r>
      <w:r w:rsidDel="00000000" w:rsidR="00000000" w:rsidRPr="00000000">
        <w:rPr>
          <w:rFonts w:ascii="Arial" w:cs="Arial" w:eastAsia="Arial" w:hAnsi="Arial"/>
          <w:b w:val="1"/>
          <w:rtl w:val="0"/>
        </w:rPr>
        <w:t xml:space="preserve">CONCEDENTE</w:t>
      </w:r>
      <w:r w:rsidDel="00000000" w:rsidR="00000000" w:rsidRPr="00000000">
        <w:rPr>
          <w:rFonts w:ascii="Arial" w:cs="Arial" w:eastAsia="Arial" w:hAnsi="Arial"/>
          <w:rtl w:val="0"/>
        </w:rPr>
        <w:t xml:space="preserve">, vínculo funcional ou empregatício e, tampouco, transferência de responsabilidade pelo pagamento de encargos civis, trabalhistas, previdenciários, sociais, fiscais, comerciais, assistenciais e de outra natureza.</w:t>
      </w:r>
    </w:p>
    <w:p w:rsidR="00000000" w:rsidDel="00000000" w:rsidP="00000000" w:rsidRDefault="00000000" w:rsidRPr="00000000" w14:paraId="000000A1">
      <w:pPr>
        <w:spacing w:line="276" w:lineRule="auto"/>
        <w:jc w:val="both"/>
        <w:rPr/>
      </w:pPr>
      <w:r w:rsidDel="00000000" w:rsidR="00000000" w:rsidRPr="00000000">
        <w:rPr>
          <w:rtl w:val="0"/>
        </w:rPr>
      </w:r>
    </w:p>
    <w:p w:rsidR="00000000" w:rsidDel="00000000" w:rsidP="00000000" w:rsidRDefault="00000000" w:rsidRPr="00000000" w14:paraId="000000A2">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NONA - DA GESTÃO E DA FISCALIZAÇÃO DO CONVÊNIO</w:t>
      </w:r>
    </w:p>
    <w:p w:rsidR="00000000" w:rsidDel="00000000" w:rsidP="00000000" w:rsidRDefault="00000000" w:rsidRPr="00000000" w14:paraId="000000A3">
      <w:pPr>
        <w:spacing w:line="276" w:lineRule="auto"/>
        <w:jc w:val="both"/>
        <w:rPr>
          <w:rFonts w:ascii="Arial" w:cs="Arial" w:eastAsia="Arial" w:hAnsi="Arial"/>
        </w:rPr>
      </w:pPr>
      <w:r w:rsidDel="00000000" w:rsidR="00000000" w:rsidRPr="00000000">
        <w:rPr>
          <w:rFonts w:ascii="Arial" w:cs="Arial" w:eastAsia="Arial" w:hAnsi="Arial"/>
          <w:rtl w:val="0"/>
        </w:rPr>
        <w:t xml:space="preserve">9.1 Os levantamentos decorrentes do acompanhamento, monitoramento e fiscalização na execução das ações constantes na Cláusula Primeira, serão registrados em relatórios de acompanhamento e inspeção, os quais serão considerados nas análises e conclusões dos pareceres técnicos e de gestão relacionados à realização do objeto, conforme acordado no Plano de Trabalho.</w:t>
      </w:r>
    </w:p>
    <w:p w:rsidR="00000000" w:rsidDel="00000000" w:rsidP="00000000" w:rsidRDefault="00000000" w:rsidRPr="00000000" w14:paraId="000000A4">
      <w:pPr>
        <w:spacing w:line="276" w:lineRule="auto"/>
        <w:jc w:val="both"/>
        <w:rPr>
          <w:rFonts w:ascii="Arial" w:cs="Arial" w:eastAsia="Arial" w:hAnsi="Arial"/>
        </w:rPr>
      </w:pPr>
      <w:r w:rsidDel="00000000" w:rsidR="00000000" w:rsidRPr="00000000">
        <w:rPr>
          <w:rFonts w:ascii="Arial" w:cs="Arial" w:eastAsia="Arial" w:hAnsi="Arial"/>
          <w:rtl w:val="0"/>
        </w:rPr>
        <w:t xml:space="preserve">9.2. </w:t>
      </w:r>
      <w:r w:rsidDel="00000000" w:rsidR="00000000" w:rsidRPr="00000000">
        <w:rPr>
          <w:rFonts w:ascii="Arial" w:cs="Arial" w:eastAsia="Arial" w:hAnsi="Arial"/>
          <w:b w:val="1"/>
          <w:rtl w:val="0"/>
        </w:rPr>
        <w:t xml:space="preserve">Fica designado(a) o(a) servidor</w:t>
      </w: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highlight w:val="yellow"/>
          <w:rtl w:val="0"/>
        </w:rPr>
        <w:t xml:space="preserve">NOME DO SERVIDOR(A</w:t>
      </w:r>
      <w:r w:rsidDel="00000000" w:rsidR="00000000" w:rsidRPr="00000000">
        <w:rPr>
          <w:rFonts w:ascii="Arial" w:cs="Arial" w:eastAsia="Arial" w:hAnsi="Arial"/>
          <w:rtl w:val="0"/>
        </w:rPr>
        <w:t xml:space="preserve">), portador(a) da Cédula de Identidade/RG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e do CPF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como fiscal do Convênio, observados os requisitos estabelecidos no art. 7º da Lei Federal n.º 14.133/2021, para acompanhar e fiscalizar a execução deste Convênio e dos recursos repassados, por meio de</w:t>
      </w:r>
    </w:p>
    <w:p w:rsidR="00000000" w:rsidDel="00000000" w:rsidP="00000000" w:rsidRDefault="00000000" w:rsidRPr="00000000" w14:paraId="000000A5">
      <w:pPr>
        <w:spacing w:line="276" w:lineRule="auto"/>
        <w:jc w:val="both"/>
        <w:rPr>
          <w:rFonts w:ascii="Arial" w:cs="Arial" w:eastAsia="Arial" w:hAnsi="Arial"/>
        </w:rPr>
      </w:pPr>
      <w:r w:rsidDel="00000000" w:rsidR="00000000" w:rsidRPr="00000000">
        <w:rPr>
          <w:rFonts w:ascii="Arial" w:cs="Arial" w:eastAsia="Arial" w:hAnsi="Arial"/>
          <w:rtl w:val="0"/>
        </w:rPr>
        <w:t xml:space="preserve">visitas </w:t>
      </w:r>
      <w:r w:rsidDel="00000000" w:rsidR="00000000" w:rsidRPr="00000000">
        <w:rPr>
          <w:rFonts w:ascii="Arial" w:cs="Arial" w:eastAsia="Arial" w:hAnsi="Arial"/>
          <w:i w:val="1"/>
          <w:rtl w:val="0"/>
        </w:rPr>
        <w:t xml:space="preserve">in loco</w:t>
      </w:r>
      <w:r w:rsidDel="00000000" w:rsidR="00000000" w:rsidRPr="00000000">
        <w:rPr>
          <w:rFonts w:ascii="Arial" w:cs="Arial" w:eastAsia="Arial" w:hAnsi="Arial"/>
          <w:rtl w:val="0"/>
        </w:rPr>
        <w:t xml:space="preserve">, material fotográficos e documentos previstos no art. 21 da Resolução n.º 28/TCE/PR.</w:t>
      </w:r>
    </w:p>
    <w:p w:rsidR="00000000" w:rsidDel="00000000" w:rsidP="00000000" w:rsidRDefault="00000000" w:rsidRPr="00000000" w14:paraId="000000A6">
      <w:pPr>
        <w:spacing w:line="276" w:lineRule="auto"/>
        <w:jc w:val="both"/>
        <w:rPr>
          <w:rFonts w:ascii="Arial" w:cs="Arial" w:eastAsia="Arial" w:hAnsi="Arial"/>
        </w:rPr>
      </w:pPr>
      <w:r w:rsidDel="00000000" w:rsidR="00000000" w:rsidRPr="00000000">
        <w:rPr>
          <w:rFonts w:ascii="Arial" w:cs="Arial" w:eastAsia="Arial" w:hAnsi="Arial"/>
          <w:rtl w:val="0"/>
        </w:rPr>
        <w:t xml:space="preserve">9.3. Fica indicado(a) como gestor(a) do Convênio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highlight w:val="yellow"/>
          <w:rtl w:val="0"/>
        </w:rPr>
        <w:t xml:space="preserve">NOME DO SERVIDOR(A</w:t>
      </w:r>
      <w:r w:rsidDel="00000000" w:rsidR="00000000" w:rsidRPr="00000000">
        <w:rPr>
          <w:rFonts w:ascii="Arial" w:cs="Arial" w:eastAsia="Arial" w:hAnsi="Arial"/>
          <w:rtl w:val="0"/>
        </w:rPr>
        <w:t xml:space="preserve">), portador(a) da Cédula de Identidade/RG nº</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e do CPF nº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highlight w:val="yellow"/>
          <w:rtl w:val="0"/>
        </w:rPr>
        <w:t xml:space="preserve">.</w:t>
      </w:r>
      <w:r w:rsidDel="00000000" w:rsidR="00000000" w:rsidRPr="00000000">
        <w:rPr>
          <w:rtl w:val="0"/>
        </w:rPr>
      </w:r>
    </w:p>
    <w:p w:rsidR="00000000" w:rsidDel="00000000" w:rsidP="00000000" w:rsidRDefault="00000000" w:rsidRPr="00000000" w14:paraId="000000A7">
      <w:pPr>
        <w:spacing w:line="276" w:lineRule="auto"/>
        <w:jc w:val="both"/>
        <w:rPr>
          <w:rFonts w:ascii="Arial" w:cs="Arial" w:eastAsia="Arial" w:hAnsi="Arial"/>
        </w:rPr>
      </w:pPr>
      <w:r w:rsidDel="00000000" w:rsidR="00000000" w:rsidRPr="00000000">
        <w:rPr>
          <w:rFonts w:ascii="Arial" w:cs="Arial" w:eastAsia="Arial" w:hAnsi="Arial"/>
          <w:rtl w:val="0"/>
        </w:rPr>
        <w:t xml:space="preserve">9.4. Compete ao fiscal do Convênio, nos termos do art. 701 do Decreto Estadual n.º 10.086/2022, além de outras atribuições previstas na legislação e neste instrumento:</w:t>
      </w:r>
    </w:p>
    <w:p w:rsidR="00000000" w:rsidDel="00000000" w:rsidP="00000000" w:rsidRDefault="00000000" w:rsidRPr="00000000" w14:paraId="000000A8">
      <w:pPr>
        <w:spacing w:line="276" w:lineRule="auto"/>
        <w:jc w:val="both"/>
        <w:rPr>
          <w:rFonts w:ascii="Arial" w:cs="Arial" w:eastAsia="Arial" w:hAnsi="Arial"/>
        </w:rPr>
      </w:pPr>
      <w:r w:rsidDel="00000000" w:rsidR="00000000" w:rsidRPr="00000000">
        <w:rPr>
          <w:rFonts w:ascii="Arial" w:cs="Arial" w:eastAsia="Arial" w:hAnsi="Arial"/>
          <w:rtl w:val="0"/>
        </w:rPr>
        <w:t xml:space="preserve">a) ensejar as ações para que a execução física e financeira do ajuste ocorra conforme previsto no plano de trabalho;</w:t>
      </w:r>
    </w:p>
    <w:p w:rsidR="00000000" w:rsidDel="00000000" w:rsidP="00000000" w:rsidRDefault="00000000" w:rsidRPr="00000000" w14:paraId="000000A9">
      <w:pPr>
        <w:spacing w:line="276" w:lineRule="auto"/>
        <w:jc w:val="both"/>
        <w:rPr>
          <w:rFonts w:ascii="Arial" w:cs="Arial" w:eastAsia="Arial" w:hAnsi="Arial"/>
        </w:rPr>
      </w:pPr>
      <w:r w:rsidDel="00000000" w:rsidR="00000000" w:rsidRPr="00000000">
        <w:rPr>
          <w:rFonts w:ascii="Arial" w:cs="Arial" w:eastAsia="Arial" w:hAnsi="Arial"/>
          <w:rtl w:val="0"/>
        </w:rPr>
        <w:t xml:space="preserve">b) acompanhar a execução do Convênio, responsabilizando-se pela avaliação de sua eficácia;</w:t>
      </w:r>
    </w:p>
    <w:p w:rsidR="00000000" w:rsidDel="00000000" w:rsidP="00000000" w:rsidRDefault="00000000" w:rsidRPr="00000000" w14:paraId="000000AA">
      <w:pPr>
        <w:spacing w:line="276" w:lineRule="auto"/>
        <w:jc w:val="both"/>
        <w:rPr>
          <w:rFonts w:ascii="Arial" w:cs="Arial" w:eastAsia="Arial" w:hAnsi="Arial"/>
        </w:rPr>
      </w:pPr>
      <w:r w:rsidDel="00000000" w:rsidR="00000000" w:rsidRPr="00000000">
        <w:rPr>
          <w:rFonts w:ascii="Arial" w:cs="Arial" w:eastAsia="Arial" w:hAnsi="Arial"/>
          <w:rtl w:val="0"/>
        </w:rPr>
        <w:t xml:space="preserve">c) verificar a adequação da aquisição de bens e a execução dos serviços, observando o estabelecido no ajuste e a compatibilidade da qualidade e quantidade apresentada pela ENTIDADE com o efetivamente entregue ou executado;</w:t>
      </w:r>
    </w:p>
    <w:p w:rsidR="00000000" w:rsidDel="00000000" w:rsidP="00000000" w:rsidRDefault="00000000" w:rsidRPr="00000000" w14:paraId="000000AB">
      <w:pPr>
        <w:spacing w:line="276" w:lineRule="auto"/>
        <w:jc w:val="both"/>
        <w:rPr>
          <w:rFonts w:ascii="Arial" w:cs="Arial" w:eastAsia="Arial" w:hAnsi="Arial"/>
        </w:rPr>
      </w:pPr>
      <w:r w:rsidDel="00000000" w:rsidR="00000000" w:rsidRPr="00000000">
        <w:rPr>
          <w:rFonts w:ascii="Arial" w:cs="Arial" w:eastAsia="Arial" w:hAnsi="Arial"/>
          <w:rtl w:val="0"/>
        </w:rPr>
        <w:t xml:space="preserve">d) prestar, sempre que solicitado, informações sobre a execução do Convênio;</w:t>
      </w:r>
    </w:p>
    <w:p w:rsidR="00000000" w:rsidDel="00000000" w:rsidP="00000000" w:rsidRDefault="00000000" w:rsidRPr="00000000" w14:paraId="000000AC">
      <w:pPr>
        <w:spacing w:line="276" w:lineRule="auto"/>
        <w:jc w:val="both"/>
        <w:rPr>
          <w:rFonts w:ascii="Arial" w:cs="Arial" w:eastAsia="Arial" w:hAnsi="Arial"/>
        </w:rPr>
      </w:pPr>
      <w:r w:rsidDel="00000000" w:rsidR="00000000" w:rsidRPr="00000000">
        <w:rPr>
          <w:rFonts w:ascii="Arial" w:cs="Arial" w:eastAsia="Arial" w:hAnsi="Arial"/>
          <w:rtl w:val="0"/>
        </w:rPr>
        <w:t xml:space="preserve">e) analisar e aprovar, de forma fundamentada e justificada em relatórios técnicos, as eventuais adequações do plano de trabalho e no caso de obras e serviços de engenharia, nos projetos básicos, quando houver modificação dos projetos de engenharia e das especificações dos serviços;</w:t>
      </w:r>
    </w:p>
    <w:p w:rsidR="00000000" w:rsidDel="00000000" w:rsidP="00000000" w:rsidRDefault="00000000" w:rsidRPr="00000000" w14:paraId="000000AD">
      <w:pPr>
        <w:spacing w:line="276" w:lineRule="auto"/>
        <w:jc w:val="both"/>
        <w:rPr>
          <w:rFonts w:ascii="Arial" w:cs="Arial" w:eastAsia="Arial" w:hAnsi="Arial"/>
        </w:rPr>
      </w:pPr>
      <w:r w:rsidDel="00000000" w:rsidR="00000000" w:rsidRPr="00000000">
        <w:rPr>
          <w:rFonts w:ascii="Arial" w:cs="Arial" w:eastAsia="Arial" w:hAnsi="Arial"/>
          <w:rtl w:val="0"/>
        </w:rPr>
        <w:t xml:space="preserve">f) emitir termo de conclusão atestando o término do ajuste;</w:t>
      </w:r>
    </w:p>
    <w:p w:rsidR="00000000" w:rsidDel="00000000" w:rsidP="00000000" w:rsidRDefault="00000000" w:rsidRPr="00000000" w14:paraId="000000AE">
      <w:pPr>
        <w:spacing w:line="276" w:lineRule="auto"/>
        <w:jc w:val="both"/>
        <w:rPr>
          <w:rFonts w:ascii="Arial" w:cs="Arial" w:eastAsia="Arial" w:hAnsi="Arial"/>
        </w:rPr>
      </w:pPr>
      <w:r w:rsidDel="00000000" w:rsidR="00000000" w:rsidRPr="00000000">
        <w:rPr>
          <w:rFonts w:ascii="Arial" w:cs="Arial" w:eastAsia="Arial" w:hAnsi="Arial"/>
          <w:rtl w:val="0"/>
        </w:rPr>
        <w:t xml:space="preserve">g) anotar em registro próprio todas as ocorrências relacionadas à execução, determinando o que for necessário para a regularização das faltas ou dos defeitos observados; e</w:t>
      </w:r>
    </w:p>
    <w:p w:rsidR="00000000" w:rsidDel="00000000" w:rsidP="00000000" w:rsidRDefault="00000000" w:rsidRPr="00000000" w14:paraId="000000AF">
      <w:pPr>
        <w:spacing w:line="276" w:lineRule="auto"/>
        <w:jc w:val="both"/>
        <w:rPr>
          <w:rFonts w:ascii="Arial" w:cs="Arial" w:eastAsia="Arial" w:hAnsi="Arial"/>
        </w:rPr>
      </w:pPr>
      <w:r w:rsidDel="00000000" w:rsidR="00000000" w:rsidRPr="00000000">
        <w:rPr>
          <w:rFonts w:ascii="Arial" w:cs="Arial" w:eastAsia="Arial" w:hAnsi="Arial"/>
          <w:rtl w:val="0"/>
        </w:rPr>
        <w:t xml:space="preserve">h) informar a seus superiores, em tempo hábil para a adoção das medidas convenientes, a situação que demandar decisão ou providência que ultrapasse sua competência.</w:t>
      </w:r>
    </w:p>
    <w:p w:rsidR="00000000" w:rsidDel="00000000" w:rsidP="00000000" w:rsidRDefault="00000000" w:rsidRPr="00000000" w14:paraId="000000B0">
      <w:pPr>
        <w:spacing w:line="276" w:lineRule="auto"/>
        <w:jc w:val="both"/>
        <w:rPr>
          <w:rFonts w:ascii="Arial" w:cs="Arial" w:eastAsia="Arial" w:hAnsi="Arial"/>
        </w:rPr>
      </w:pPr>
      <w:r w:rsidDel="00000000" w:rsidR="00000000" w:rsidRPr="00000000">
        <w:rPr>
          <w:rFonts w:ascii="Arial" w:cs="Arial" w:eastAsia="Arial" w:hAnsi="Arial"/>
          <w:rtl w:val="0"/>
        </w:rPr>
        <w:t xml:space="preserve">9.5. Compete ao gestor do Convênio, nos termos do art. 700 do Decreto Estadual n.º 10.086/2022, além de outras atribuições previstas na legislação e neste instrumento:</w:t>
      </w:r>
    </w:p>
    <w:p w:rsidR="00000000" w:rsidDel="00000000" w:rsidP="00000000" w:rsidRDefault="00000000" w:rsidRPr="00000000" w14:paraId="000000B1">
      <w:pPr>
        <w:spacing w:line="276" w:lineRule="auto"/>
        <w:jc w:val="both"/>
        <w:rPr>
          <w:rFonts w:ascii="Arial" w:cs="Arial" w:eastAsia="Arial" w:hAnsi="Arial"/>
        </w:rPr>
      </w:pPr>
      <w:r w:rsidDel="00000000" w:rsidR="00000000" w:rsidRPr="00000000">
        <w:rPr>
          <w:rFonts w:ascii="Arial" w:cs="Arial" w:eastAsia="Arial" w:hAnsi="Arial"/>
          <w:rtl w:val="0"/>
        </w:rPr>
        <w:t xml:space="preserve">a) zelar para que a documentação do ajuste esteja em conformidade com a legislação aplicada desde a sua proposta até a aprovação da prestação de contas;</w:t>
      </w:r>
    </w:p>
    <w:p w:rsidR="00000000" w:rsidDel="00000000" w:rsidP="00000000" w:rsidRDefault="00000000" w:rsidRPr="00000000" w14:paraId="000000B2">
      <w:pPr>
        <w:spacing w:line="276" w:lineRule="auto"/>
        <w:jc w:val="both"/>
        <w:rPr>
          <w:rFonts w:ascii="Arial" w:cs="Arial" w:eastAsia="Arial" w:hAnsi="Arial"/>
        </w:rPr>
      </w:pPr>
      <w:r w:rsidDel="00000000" w:rsidR="00000000" w:rsidRPr="00000000">
        <w:rPr>
          <w:rFonts w:ascii="Arial" w:cs="Arial" w:eastAsia="Arial" w:hAnsi="Arial"/>
          <w:rtl w:val="0"/>
        </w:rPr>
        <w:t xml:space="preserve">b) atuar como interlocutor do órgão responsável pela celebração do ajuste;</w:t>
      </w:r>
    </w:p>
    <w:p w:rsidR="00000000" w:rsidDel="00000000" w:rsidP="00000000" w:rsidRDefault="00000000" w:rsidRPr="00000000" w14:paraId="000000B3">
      <w:pPr>
        <w:spacing w:line="276" w:lineRule="auto"/>
        <w:jc w:val="both"/>
        <w:rPr>
          <w:rFonts w:ascii="Arial" w:cs="Arial" w:eastAsia="Arial" w:hAnsi="Arial"/>
        </w:rPr>
      </w:pPr>
      <w:r w:rsidDel="00000000" w:rsidR="00000000" w:rsidRPr="00000000">
        <w:rPr>
          <w:rFonts w:ascii="Arial" w:cs="Arial" w:eastAsia="Arial" w:hAnsi="Arial"/>
          <w:rtl w:val="0"/>
        </w:rPr>
        <w:t xml:space="preserve">c) controlar os saldos de empenhos do Convênio;</w:t>
      </w:r>
    </w:p>
    <w:p w:rsidR="00000000" w:rsidDel="00000000" w:rsidP="00000000" w:rsidRDefault="00000000" w:rsidRPr="00000000" w14:paraId="000000B4">
      <w:pPr>
        <w:spacing w:line="276" w:lineRule="auto"/>
        <w:jc w:val="both"/>
        <w:rPr>
          <w:rFonts w:ascii="Arial" w:cs="Arial" w:eastAsia="Arial" w:hAnsi="Arial"/>
        </w:rPr>
      </w:pPr>
      <w:r w:rsidDel="00000000" w:rsidR="00000000" w:rsidRPr="00000000">
        <w:rPr>
          <w:rFonts w:ascii="Arial" w:cs="Arial" w:eastAsia="Arial" w:hAnsi="Arial"/>
          <w:rtl w:val="0"/>
        </w:rPr>
        <w:t xml:space="preserve">d) verificar o cumprimento dos prazos de prestação de contas do Convênio, efetuar as devidas análises e encaminhar os respectivos documentos ao ordenador de despesa, para deliberação;</w:t>
      </w:r>
    </w:p>
    <w:p w:rsidR="00000000" w:rsidDel="00000000" w:rsidP="00000000" w:rsidRDefault="00000000" w:rsidRPr="00000000" w14:paraId="000000B5">
      <w:pPr>
        <w:spacing w:line="276" w:lineRule="auto"/>
        <w:jc w:val="both"/>
        <w:rPr>
          <w:rFonts w:ascii="Arial" w:cs="Arial" w:eastAsia="Arial" w:hAnsi="Arial"/>
        </w:rPr>
      </w:pPr>
      <w:r w:rsidDel="00000000" w:rsidR="00000000" w:rsidRPr="00000000">
        <w:rPr>
          <w:rFonts w:ascii="Arial" w:cs="Arial" w:eastAsia="Arial" w:hAnsi="Arial"/>
          <w:rtl w:val="0"/>
        </w:rPr>
        <w:t xml:space="preserve">e) inserir os dados do Convênio, quando couber e não houver setor responsável por estas atribuições, no Sistema Integrado de Transferências - SIT do Tribunal de Contas do Estado do Paraná ou, no caso de Convênio com recursos federais, nos Sistema do Tribunal de Contas da União; e</w:t>
      </w:r>
    </w:p>
    <w:p w:rsidR="00000000" w:rsidDel="00000000" w:rsidP="00000000" w:rsidRDefault="00000000" w:rsidRPr="00000000" w14:paraId="000000B6">
      <w:pPr>
        <w:spacing w:line="276" w:lineRule="auto"/>
        <w:jc w:val="both"/>
        <w:rPr>
          <w:rFonts w:ascii="Arial" w:cs="Arial" w:eastAsia="Arial" w:hAnsi="Arial"/>
        </w:rPr>
      </w:pPr>
      <w:r w:rsidDel="00000000" w:rsidR="00000000" w:rsidRPr="00000000">
        <w:rPr>
          <w:rFonts w:ascii="Arial" w:cs="Arial" w:eastAsia="Arial" w:hAnsi="Arial"/>
          <w:rtl w:val="0"/>
        </w:rPr>
        <w:t xml:space="preserve">f) zelar pelo cumprimento integral do ajuste.</w:t>
      </w:r>
    </w:p>
    <w:p w:rsidR="00000000" w:rsidDel="00000000" w:rsidP="00000000" w:rsidRDefault="00000000" w:rsidRPr="00000000" w14:paraId="000000B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8">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ÚNICO - </w:t>
      </w:r>
      <w:r w:rsidDel="00000000" w:rsidR="00000000" w:rsidRPr="00000000">
        <w:rPr>
          <w:rFonts w:ascii="Arial" w:cs="Arial" w:eastAsia="Arial" w:hAnsi="Arial"/>
          <w:rtl w:val="0"/>
        </w:rPr>
        <w:t xml:space="preserve">Os parâmetros objetivos de referência para avaliação do cumprimento do objeto conveniado observará o estabelecido no plano de trabalho, que integra este convênio.</w:t>
      </w:r>
    </w:p>
    <w:p w:rsidR="00000000" w:rsidDel="00000000" w:rsidP="00000000" w:rsidRDefault="00000000" w:rsidRPr="00000000" w14:paraId="000000B9">
      <w:pPr>
        <w:spacing w:line="276" w:lineRule="auto"/>
        <w:jc w:val="both"/>
        <w:rPr/>
      </w:pPr>
      <w:r w:rsidDel="00000000" w:rsidR="00000000" w:rsidRPr="00000000">
        <w:rPr>
          <w:rtl w:val="0"/>
        </w:rPr>
      </w:r>
    </w:p>
    <w:p w:rsidR="00000000" w:rsidDel="00000000" w:rsidP="00000000" w:rsidRDefault="00000000" w:rsidRPr="00000000" w14:paraId="000000BA">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DÉCIMA - DAS ALTERAÇÕES</w:t>
      </w:r>
    </w:p>
    <w:p w:rsidR="00000000" w:rsidDel="00000000" w:rsidP="00000000" w:rsidRDefault="00000000" w:rsidRPr="00000000" w14:paraId="000000BB">
      <w:pPr>
        <w:spacing w:line="276" w:lineRule="auto"/>
        <w:jc w:val="both"/>
        <w:rPr>
          <w:rFonts w:ascii="Arial" w:cs="Arial" w:eastAsia="Arial" w:hAnsi="Arial"/>
        </w:rPr>
      </w:pPr>
      <w:r w:rsidDel="00000000" w:rsidR="00000000" w:rsidRPr="00000000">
        <w:rPr>
          <w:rFonts w:ascii="Arial" w:cs="Arial" w:eastAsia="Arial" w:hAnsi="Arial"/>
          <w:rtl w:val="0"/>
        </w:rPr>
        <w:t xml:space="preserve">Este Termo de Convênio poderá ser alterado mediante termo aditivo, devendo o seu extrato ser publicado no Diário Oficial do Estado e nos respectivos sítios oficiais eletrônicos, no prazo de 20 (vinte) dias úteis, contados da assinatura do termo.</w:t>
      </w:r>
    </w:p>
    <w:p w:rsidR="00000000" w:rsidDel="00000000" w:rsidP="00000000" w:rsidRDefault="00000000" w:rsidRPr="00000000" w14:paraId="000000B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D">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PRIMEIRO - </w:t>
      </w:r>
      <w:r w:rsidDel="00000000" w:rsidR="00000000" w:rsidRPr="00000000">
        <w:rPr>
          <w:rFonts w:ascii="Arial" w:cs="Arial" w:eastAsia="Arial" w:hAnsi="Arial"/>
          <w:rtl w:val="0"/>
        </w:rPr>
        <w:t xml:space="preserve">A alteração do Convênio dependerá de prévia aprovação de plano de trabalho readequado, da comprovação da execução das etapas anteriores com a devida prestação de contas e da compatibilidade com o objeto do ajuste.</w:t>
      </w:r>
    </w:p>
    <w:p w:rsidR="00000000" w:rsidDel="00000000" w:rsidP="00000000" w:rsidRDefault="00000000" w:rsidRPr="00000000" w14:paraId="000000BE">
      <w:pPr>
        <w:spacing w:line="276" w:lineRule="auto"/>
        <w:jc w:val="both"/>
        <w:rPr/>
      </w:pPr>
      <w:r w:rsidDel="00000000" w:rsidR="00000000" w:rsidRPr="00000000">
        <w:rPr>
          <w:rtl w:val="0"/>
        </w:rPr>
      </w:r>
    </w:p>
    <w:p w:rsidR="00000000" w:rsidDel="00000000" w:rsidP="00000000" w:rsidRDefault="00000000" w:rsidRPr="00000000" w14:paraId="000000BF">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SEGUNDO - </w:t>
      </w:r>
      <w:r w:rsidDel="00000000" w:rsidR="00000000" w:rsidRPr="00000000">
        <w:rPr>
          <w:rFonts w:ascii="Arial" w:cs="Arial" w:eastAsia="Arial" w:hAnsi="Arial"/>
          <w:rtl w:val="0"/>
        </w:rPr>
        <w:t xml:space="preserve">A readequação do Plano de Trabalho deverá ser previamente apreciada pelo setor técnico estadual e submetida à aprovação da autoridade competente.</w:t>
      </w:r>
    </w:p>
    <w:p w:rsidR="00000000" w:rsidDel="00000000" w:rsidP="00000000" w:rsidRDefault="00000000" w:rsidRPr="00000000" w14:paraId="000000C0">
      <w:pPr>
        <w:spacing w:line="276" w:lineRule="auto"/>
        <w:jc w:val="both"/>
        <w:rPr/>
      </w:pPr>
      <w:r w:rsidDel="00000000" w:rsidR="00000000" w:rsidRPr="00000000">
        <w:rPr>
          <w:rtl w:val="0"/>
        </w:rPr>
      </w:r>
    </w:p>
    <w:p w:rsidR="00000000" w:rsidDel="00000000" w:rsidP="00000000" w:rsidRDefault="00000000" w:rsidRPr="00000000" w14:paraId="000000C1">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DÉCIMA PRIMEIRA – DOS BENS REMANESCENTES E DA INALIENABILIDADE</w:t>
      </w:r>
    </w:p>
    <w:p w:rsidR="00000000" w:rsidDel="00000000" w:rsidP="00000000" w:rsidRDefault="00000000" w:rsidRPr="00000000" w14:paraId="000000C2">
      <w:pPr>
        <w:spacing w:line="276" w:lineRule="auto"/>
        <w:jc w:val="both"/>
        <w:rPr>
          <w:rFonts w:ascii="Arial" w:cs="Arial" w:eastAsia="Arial" w:hAnsi="Arial"/>
        </w:rPr>
      </w:pPr>
      <w:r w:rsidDel="00000000" w:rsidR="00000000" w:rsidRPr="00000000">
        <w:rPr>
          <w:rFonts w:ascii="Arial" w:cs="Arial" w:eastAsia="Arial" w:hAnsi="Arial"/>
          <w:rtl w:val="0"/>
        </w:rPr>
        <w:t xml:space="preserve">11.1. São bens remanescentes os de natureza permanente adquiridos com recursos financeiros deste convênio, necessários à consecução do objeto, mas que a ele não se incorporam.</w:t>
      </w:r>
    </w:p>
    <w:p w:rsidR="00000000" w:rsidDel="00000000" w:rsidP="00000000" w:rsidRDefault="00000000" w:rsidRPr="00000000" w14:paraId="000000C3">
      <w:pPr>
        <w:spacing w:line="276" w:lineRule="auto"/>
        <w:jc w:val="both"/>
        <w:rPr>
          <w:rFonts w:ascii="Arial" w:cs="Arial" w:eastAsia="Arial" w:hAnsi="Arial"/>
        </w:rPr>
      </w:pPr>
      <w:r w:rsidDel="00000000" w:rsidR="00000000" w:rsidRPr="00000000">
        <w:rPr>
          <w:rFonts w:ascii="Arial" w:cs="Arial" w:eastAsia="Arial" w:hAnsi="Arial"/>
          <w:rtl w:val="0"/>
        </w:rPr>
        <w:t xml:space="preserve">11.2. Os bens remanescentes são de propriedade do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e gravados com cláusula de inalienabilidade, devendo reverter ao domínio do </w:t>
      </w:r>
      <w:r w:rsidDel="00000000" w:rsidR="00000000" w:rsidRPr="00000000">
        <w:rPr>
          <w:rFonts w:ascii="Arial" w:cs="Arial" w:eastAsia="Arial" w:hAnsi="Arial"/>
          <w:b w:val="1"/>
          <w:rtl w:val="0"/>
        </w:rPr>
        <w:t xml:space="preserve">CONCEDENTE </w:t>
      </w:r>
      <w:r w:rsidDel="00000000" w:rsidR="00000000" w:rsidRPr="00000000">
        <w:rPr>
          <w:rFonts w:ascii="Arial" w:cs="Arial" w:eastAsia="Arial" w:hAnsi="Arial"/>
          <w:rtl w:val="0"/>
        </w:rPr>
        <w:t xml:space="preserve">na hipótese de desvio de finalidade no seu uso ou ser fixada indenização do valor global aplicado, nos termos do art. 684, XXIV e XXV, do Decreto n.º 10.086/2022.</w:t>
      </w:r>
    </w:p>
    <w:p w:rsidR="00000000" w:rsidDel="00000000" w:rsidP="00000000" w:rsidRDefault="00000000" w:rsidRPr="00000000" w14:paraId="000000C4">
      <w:pPr>
        <w:spacing w:line="276" w:lineRule="auto"/>
        <w:jc w:val="both"/>
        <w:rPr>
          <w:rFonts w:ascii="Arial" w:cs="Arial" w:eastAsia="Arial" w:hAnsi="Arial"/>
        </w:rPr>
      </w:pPr>
      <w:r w:rsidDel="00000000" w:rsidR="00000000" w:rsidRPr="00000000">
        <w:rPr>
          <w:rFonts w:ascii="Arial" w:cs="Arial" w:eastAsia="Arial" w:hAnsi="Arial"/>
          <w:rtl w:val="0"/>
        </w:rPr>
        <w:t xml:space="preserve">11.3. Os bens remanescentes deverão, enquanto servíveis, ser utilizados em ações ou atividades no âmbito do Programa Estradas da Integração, ou, em não sendo possível, em outra destinação previamente autorizada pelo </w:t>
      </w:r>
      <w:r w:rsidDel="00000000" w:rsidR="00000000" w:rsidRPr="00000000">
        <w:rPr>
          <w:rFonts w:ascii="Arial" w:cs="Arial" w:eastAsia="Arial" w:hAnsi="Arial"/>
          <w:b w:val="1"/>
          <w:rtl w:val="0"/>
        </w:rPr>
        <w:t xml:space="preserve">CONCEDENTE</w:t>
      </w:r>
      <w:r w:rsidDel="00000000" w:rsidR="00000000" w:rsidRPr="00000000">
        <w:rPr>
          <w:rFonts w:ascii="Arial" w:cs="Arial" w:eastAsia="Arial" w:hAnsi="Arial"/>
          <w:rtl w:val="0"/>
        </w:rPr>
        <w:t xml:space="preserve">.</w:t>
      </w:r>
    </w:p>
    <w:p w:rsidR="00000000" w:rsidDel="00000000" w:rsidP="00000000" w:rsidRDefault="00000000" w:rsidRPr="00000000" w14:paraId="000000C5">
      <w:pPr>
        <w:spacing w:line="276" w:lineRule="auto"/>
        <w:jc w:val="both"/>
        <w:rPr>
          <w:rFonts w:ascii="Arial" w:cs="Arial" w:eastAsia="Arial" w:hAnsi="Arial"/>
        </w:rPr>
      </w:pPr>
      <w:r w:rsidDel="00000000" w:rsidR="00000000" w:rsidRPr="00000000">
        <w:rPr>
          <w:rFonts w:ascii="Arial" w:cs="Arial" w:eastAsia="Arial" w:hAnsi="Arial"/>
          <w:rtl w:val="0"/>
        </w:rPr>
        <w:t xml:space="preserve">11.4. Após o transcurso do prazo de vigência deste Convênio, somente mediante declaração de inservibilidade do bem, emitida por uma comissão de servidores constituída pelo </w:t>
      </w:r>
      <w:r w:rsidDel="00000000" w:rsidR="00000000" w:rsidRPr="00000000">
        <w:rPr>
          <w:rFonts w:ascii="Arial" w:cs="Arial" w:eastAsia="Arial" w:hAnsi="Arial"/>
          <w:b w:val="1"/>
          <w:rtl w:val="0"/>
        </w:rPr>
        <w:t xml:space="preserve">CONVENENTE</w:t>
      </w:r>
      <w:r w:rsidDel="00000000" w:rsidR="00000000" w:rsidRPr="00000000">
        <w:rPr>
          <w:rFonts w:ascii="Arial" w:cs="Arial" w:eastAsia="Arial" w:hAnsi="Arial"/>
          <w:rtl w:val="0"/>
        </w:rPr>
        <w:t xml:space="preserve">, ficará sem efeito a cláusula de inalienabilidade.</w:t>
      </w:r>
    </w:p>
    <w:p w:rsidR="00000000" w:rsidDel="00000000" w:rsidP="00000000" w:rsidRDefault="00000000" w:rsidRPr="00000000" w14:paraId="000000C6">
      <w:pPr>
        <w:spacing w:line="276" w:lineRule="auto"/>
        <w:jc w:val="both"/>
        <w:rPr/>
      </w:pPr>
      <w:r w:rsidDel="00000000" w:rsidR="00000000" w:rsidRPr="00000000">
        <w:rPr>
          <w:rtl w:val="0"/>
        </w:rPr>
      </w:r>
    </w:p>
    <w:p w:rsidR="00000000" w:rsidDel="00000000" w:rsidP="00000000" w:rsidRDefault="00000000" w:rsidRPr="00000000" w14:paraId="000000C7">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DÉCIMA SEGUNDA – DA PRESTAÇÃO DE CONTAS PARA A ADMINISTRAÇÃO PÚBLICA</w:t>
      </w:r>
    </w:p>
    <w:p w:rsidR="00000000" w:rsidDel="00000000" w:rsidP="00000000" w:rsidRDefault="00000000" w:rsidRPr="00000000" w14:paraId="000000C8">
      <w:pPr>
        <w:spacing w:line="276" w:lineRule="auto"/>
        <w:jc w:val="both"/>
        <w:rPr>
          <w:rFonts w:ascii="Arial" w:cs="Arial" w:eastAsia="Arial" w:hAnsi="Arial"/>
        </w:rPr>
      </w:pPr>
      <w:r w:rsidDel="00000000" w:rsidR="00000000" w:rsidRPr="00000000">
        <w:rPr>
          <w:rFonts w:ascii="Arial" w:cs="Arial" w:eastAsia="Arial" w:hAnsi="Arial"/>
          <w:rtl w:val="0"/>
        </w:rPr>
        <w:t xml:space="preserve">12.1. As prestações de contas parciais do CONVENENTE à CONCEDENTE deverão ser apresentadas após 30 (trinta) dias do término de cada etapa ou fase de execução e, na hipótese de parcela única, a prestação de contas observará o disposto na cláusula 12.4. </w:t>
      </w:r>
    </w:p>
    <w:p w:rsidR="00000000" w:rsidDel="00000000" w:rsidP="00000000" w:rsidRDefault="00000000" w:rsidRPr="00000000" w14:paraId="000000C9">
      <w:pPr>
        <w:spacing w:line="276" w:lineRule="auto"/>
        <w:jc w:val="both"/>
        <w:rPr>
          <w:rFonts w:ascii="Arial" w:cs="Arial" w:eastAsia="Arial" w:hAnsi="Arial"/>
        </w:rPr>
      </w:pPr>
      <w:r w:rsidDel="00000000" w:rsidR="00000000" w:rsidRPr="00000000">
        <w:rPr>
          <w:rFonts w:ascii="Arial" w:cs="Arial" w:eastAsia="Arial" w:hAnsi="Arial"/>
          <w:rtl w:val="0"/>
        </w:rPr>
        <w:t xml:space="preserve">12.2. Para a prestação de contas parcial e final, deverão ser apresentados seguintes documentos:</w:t>
      </w:r>
    </w:p>
    <w:p w:rsidR="00000000" w:rsidDel="00000000" w:rsidP="00000000" w:rsidRDefault="00000000" w:rsidRPr="00000000" w14:paraId="000000CA">
      <w:pPr>
        <w:spacing w:line="276" w:lineRule="auto"/>
        <w:jc w:val="both"/>
        <w:rPr>
          <w:rFonts w:ascii="Arial" w:cs="Arial" w:eastAsia="Arial" w:hAnsi="Arial"/>
        </w:rPr>
      </w:pPr>
      <w:r w:rsidDel="00000000" w:rsidR="00000000" w:rsidRPr="00000000">
        <w:rPr>
          <w:rFonts w:ascii="Arial" w:cs="Arial" w:eastAsia="Arial" w:hAnsi="Arial"/>
          <w:rtl w:val="0"/>
        </w:rPr>
        <w:t xml:space="preserve">12.2.1. relatório de execução e/ou cumprimento do objeto;</w:t>
      </w:r>
    </w:p>
    <w:p w:rsidR="00000000" w:rsidDel="00000000" w:rsidP="00000000" w:rsidRDefault="00000000" w:rsidRPr="00000000" w14:paraId="000000CB">
      <w:pPr>
        <w:spacing w:line="276" w:lineRule="auto"/>
        <w:jc w:val="both"/>
        <w:rPr>
          <w:rFonts w:ascii="Arial" w:cs="Arial" w:eastAsia="Arial" w:hAnsi="Arial"/>
        </w:rPr>
      </w:pPr>
      <w:r w:rsidDel="00000000" w:rsidR="00000000" w:rsidRPr="00000000">
        <w:rPr>
          <w:rFonts w:ascii="Arial" w:cs="Arial" w:eastAsia="Arial" w:hAnsi="Arial"/>
          <w:rtl w:val="0"/>
        </w:rPr>
        <w:t xml:space="preserve">12.2.2. notas e comprovantes fiscais, contendo o seguinte: data dos documentos, compatibilidade entre o emissor e os pagamentos efetuados, valor, aposição de dados do MUNICÍPIO e número deste Convênio;</w:t>
      </w:r>
    </w:p>
    <w:p w:rsidR="00000000" w:rsidDel="00000000" w:rsidP="00000000" w:rsidRDefault="00000000" w:rsidRPr="00000000" w14:paraId="000000CC">
      <w:pPr>
        <w:spacing w:line="276" w:lineRule="auto"/>
        <w:jc w:val="both"/>
        <w:rPr>
          <w:rFonts w:ascii="Arial" w:cs="Arial" w:eastAsia="Arial" w:hAnsi="Arial"/>
        </w:rPr>
      </w:pPr>
      <w:r w:rsidDel="00000000" w:rsidR="00000000" w:rsidRPr="00000000">
        <w:rPr>
          <w:rFonts w:ascii="Arial" w:cs="Arial" w:eastAsia="Arial" w:hAnsi="Arial"/>
          <w:rtl w:val="0"/>
        </w:rPr>
        <w:t xml:space="preserve">12.2.3. comprovação de que prestou contas parciais ao Tribunal de Contas do Estado do Paraná, diretamente no Sistema Integrado de Transferências, conforme Resolução n.º 28/2011 e a Instrução Normativa n.º 61/2011, todas desse órgão de controle;</w:t>
      </w:r>
    </w:p>
    <w:p w:rsidR="00000000" w:rsidDel="00000000" w:rsidP="00000000" w:rsidRDefault="00000000" w:rsidRPr="00000000" w14:paraId="000000CD">
      <w:pPr>
        <w:spacing w:line="276" w:lineRule="auto"/>
        <w:jc w:val="both"/>
        <w:rPr>
          <w:rFonts w:ascii="Arial" w:cs="Arial" w:eastAsia="Arial" w:hAnsi="Arial"/>
        </w:rPr>
      </w:pPr>
      <w:r w:rsidDel="00000000" w:rsidR="00000000" w:rsidRPr="00000000">
        <w:rPr>
          <w:rFonts w:ascii="Arial" w:cs="Arial" w:eastAsia="Arial" w:hAnsi="Arial"/>
          <w:rtl w:val="0"/>
        </w:rPr>
        <w:t xml:space="preserve">12.2.4. relação das ações realizadas, em conformidade com as etapas ou fases de execução previstas no Plano de Trabalho.</w:t>
      </w:r>
    </w:p>
    <w:p w:rsidR="00000000" w:rsidDel="00000000" w:rsidP="00000000" w:rsidRDefault="00000000" w:rsidRPr="00000000" w14:paraId="000000CE">
      <w:pPr>
        <w:spacing w:line="276" w:lineRule="auto"/>
        <w:jc w:val="both"/>
        <w:rPr>
          <w:rFonts w:ascii="Arial" w:cs="Arial" w:eastAsia="Arial" w:hAnsi="Arial"/>
        </w:rPr>
      </w:pPr>
      <w:r w:rsidDel="00000000" w:rsidR="00000000" w:rsidRPr="00000000">
        <w:rPr>
          <w:rFonts w:ascii="Arial" w:cs="Arial" w:eastAsia="Arial" w:hAnsi="Arial"/>
          <w:rtl w:val="0"/>
        </w:rPr>
        <w:t xml:space="preserve">12.3. Quando não houver a prestação de contas parcial, que comprove a boa e regular aplicação da parcela anteriormente recebida, serão retidas as parcelas seguintes, até o efetivo cumprimento da obrigação.</w:t>
      </w:r>
    </w:p>
    <w:p w:rsidR="00000000" w:rsidDel="00000000" w:rsidP="00000000" w:rsidRDefault="00000000" w:rsidRPr="00000000" w14:paraId="000000CF">
      <w:pPr>
        <w:spacing w:line="276" w:lineRule="auto"/>
        <w:jc w:val="both"/>
        <w:rPr>
          <w:rFonts w:ascii="Arial" w:cs="Arial" w:eastAsia="Arial" w:hAnsi="Arial"/>
        </w:rPr>
      </w:pPr>
      <w:r w:rsidDel="00000000" w:rsidR="00000000" w:rsidRPr="00000000">
        <w:rPr>
          <w:rFonts w:ascii="Arial" w:cs="Arial" w:eastAsia="Arial" w:hAnsi="Arial"/>
          <w:rtl w:val="0"/>
        </w:rPr>
        <w:t xml:space="preserve">12.4. A prestação de contas final dos recursos financeiros transferidos e dos rendimentos de aplicações, deverá ser apresentada no prazo máximo de 60 (sessenta) dias, contados do término de sua execução, em conformidade com o Plano de Trabalho, contendo além dos documentos elencados na subcláusula 12.2.</w:t>
      </w:r>
    </w:p>
    <w:p w:rsidR="00000000" w:rsidDel="00000000" w:rsidP="00000000" w:rsidRDefault="00000000" w:rsidRPr="00000000" w14:paraId="000000D0">
      <w:pPr>
        <w:spacing w:line="276" w:lineRule="auto"/>
        <w:jc w:val="both"/>
        <w:rPr>
          <w:rFonts w:ascii="Arial" w:cs="Arial" w:eastAsia="Arial" w:hAnsi="Arial"/>
        </w:rPr>
      </w:pPr>
      <w:r w:rsidDel="00000000" w:rsidR="00000000" w:rsidRPr="00000000">
        <w:rPr>
          <w:rFonts w:ascii="Arial" w:cs="Arial" w:eastAsia="Arial" w:hAnsi="Arial"/>
          <w:rtl w:val="0"/>
        </w:rPr>
        <w:t xml:space="preserve">12.4.1. relatório de cumprimento do objeto, no qual constem especificadas as metas atingidas e os resultados alcançados em conformidade ao Plano de Trabalho;</w:t>
      </w:r>
    </w:p>
    <w:p w:rsidR="00000000" w:rsidDel="00000000" w:rsidP="00000000" w:rsidRDefault="00000000" w:rsidRPr="00000000" w14:paraId="000000D1">
      <w:pPr>
        <w:spacing w:line="276" w:lineRule="auto"/>
        <w:jc w:val="both"/>
        <w:rPr>
          <w:rFonts w:ascii="Arial" w:cs="Arial" w:eastAsia="Arial" w:hAnsi="Arial"/>
        </w:rPr>
      </w:pPr>
      <w:r w:rsidDel="00000000" w:rsidR="00000000" w:rsidRPr="00000000">
        <w:rPr>
          <w:rFonts w:ascii="Arial" w:cs="Arial" w:eastAsia="Arial" w:hAnsi="Arial"/>
          <w:rtl w:val="0"/>
        </w:rPr>
        <w:t xml:space="preserve">12.4.2. resumo informando em ordem cronológica os bens adquiridos e as despesas realizadas com respectivos valores, acompanhado das notas e comprovantes fiscais, sem rasuras ou borrões e observada a inscrição dos dados do CONVENENTE e a identificação deste Convênio;</w:t>
      </w:r>
    </w:p>
    <w:p w:rsidR="00000000" w:rsidDel="00000000" w:rsidP="00000000" w:rsidRDefault="00000000" w:rsidRPr="00000000" w14:paraId="000000D2">
      <w:pPr>
        <w:spacing w:line="276" w:lineRule="auto"/>
        <w:jc w:val="both"/>
        <w:rPr>
          <w:rFonts w:ascii="Arial" w:cs="Arial" w:eastAsia="Arial" w:hAnsi="Arial"/>
        </w:rPr>
      </w:pPr>
      <w:r w:rsidDel="00000000" w:rsidR="00000000" w:rsidRPr="00000000">
        <w:rPr>
          <w:rFonts w:ascii="Arial" w:cs="Arial" w:eastAsia="Arial" w:hAnsi="Arial"/>
          <w:rtl w:val="0"/>
        </w:rPr>
        <w:t xml:space="preserve">12.4.3. comprovação de ter prestado contas parciais diretamente no Sistema Integrado de Transferências do TCE-PR, conforme Resolução n.º 28/2011 e Instrução Normativa n.º 61/2011, do TCE-PR.</w:t>
      </w:r>
    </w:p>
    <w:p w:rsidR="00000000" w:rsidDel="00000000" w:rsidP="00000000" w:rsidRDefault="00000000" w:rsidRPr="00000000" w14:paraId="000000D3">
      <w:pPr>
        <w:spacing w:line="276" w:lineRule="auto"/>
        <w:jc w:val="both"/>
        <w:rPr>
          <w:rFonts w:ascii="Arial" w:cs="Arial" w:eastAsia="Arial" w:hAnsi="Arial"/>
        </w:rPr>
      </w:pPr>
      <w:r w:rsidDel="00000000" w:rsidR="00000000" w:rsidRPr="00000000">
        <w:rPr>
          <w:rFonts w:ascii="Arial" w:cs="Arial" w:eastAsia="Arial" w:hAnsi="Arial"/>
          <w:rtl w:val="0"/>
        </w:rPr>
        <w:t xml:space="preserve">12.4.4. comprovante da devolução do saldo de recursos, se houver.</w:t>
      </w:r>
    </w:p>
    <w:p w:rsidR="00000000" w:rsidDel="00000000" w:rsidP="00000000" w:rsidRDefault="00000000" w:rsidRPr="00000000" w14:paraId="000000D4">
      <w:pPr>
        <w:spacing w:line="276" w:lineRule="auto"/>
        <w:jc w:val="both"/>
        <w:rPr>
          <w:rFonts w:ascii="Arial" w:cs="Arial" w:eastAsia="Arial" w:hAnsi="Arial"/>
        </w:rPr>
      </w:pPr>
      <w:r w:rsidDel="00000000" w:rsidR="00000000" w:rsidRPr="00000000">
        <w:rPr>
          <w:rFonts w:ascii="Arial" w:cs="Arial" w:eastAsia="Arial" w:hAnsi="Arial"/>
          <w:rtl w:val="0"/>
        </w:rPr>
        <w:t xml:space="preserve">12.5. Quando as prestações de contas não forem apresentadas nos prazos estabelecidos, o CONVENENTE terá o prazo de até 30 (trinta) dias para a devolução dos recursos, incluídos os rendimentos da aplicação, atualizados monetariamente, acrescidos de juros de mora, na forma da lei.</w:t>
      </w:r>
    </w:p>
    <w:p w:rsidR="00000000" w:rsidDel="00000000" w:rsidP="00000000" w:rsidRDefault="00000000" w:rsidRPr="00000000" w14:paraId="000000D5">
      <w:pPr>
        <w:spacing w:line="276" w:lineRule="auto"/>
        <w:jc w:val="both"/>
        <w:rPr>
          <w:rFonts w:ascii="Arial" w:cs="Arial" w:eastAsia="Arial" w:hAnsi="Arial"/>
        </w:rPr>
      </w:pPr>
      <w:r w:rsidDel="00000000" w:rsidR="00000000" w:rsidRPr="00000000">
        <w:rPr>
          <w:rFonts w:ascii="Arial" w:cs="Arial" w:eastAsia="Arial" w:hAnsi="Arial"/>
          <w:rtl w:val="0"/>
        </w:rPr>
        <w:t xml:space="preserve">12.6. Se, ao término dos prazos estabelecidos, o CONVENENTE não prestar contas ao Tribunal de Contas do Estado do Paraná ou à Administração Pública, bem como não devolver os recursos, deverá ser instaurada Tomada de Contas Especial e deverão ser adotadas todas as medidas necessárias para a reparação do dano ao erário, sob pena de responsabilização solidária.</w:t>
      </w:r>
    </w:p>
    <w:p w:rsidR="00000000" w:rsidDel="00000000" w:rsidP="00000000" w:rsidRDefault="00000000" w:rsidRPr="00000000" w14:paraId="000000D6">
      <w:pPr>
        <w:spacing w:line="276" w:lineRule="auto"/>
        <w:jc w:val="both"/>
        <w:rPr>
          <w:rFonts w:ascii="Arial" w:cs="Arial" w:eastAsia="Arial" w:hAnsi="Arial"/>
        </w:rPr>
      </w:pPr>
      <w:r w:rsidDel="00000000" w:rsidR="00000000" w:rsidRPr="00000000">
        <w:rPr>
          <w:rFonts w:ascii="Arial" w:cs="Arial" w:eastAsia="Arial" w:hAnsi="Arial"/>
          <w:rtl w:val="0"/>
        </w:rPr>
        <w:t xml:space="preserve">12.7. Caberá, ao gestor do Convênio, emitir parecer técnico de análise das prestações de contas apresentadas à Administração Pública.</w:t>
      </w:r>
    </w:p>
    <w:p w:rsidR="00000000" w:rsidDel="00000000" w:rsidP="00000000" w:rsidRDefault="00000000" w:rsidRPr="00000000" w14:paraId="000000D7">
      <w:pPr>
        <w:spacing w:line="276" w:lineRule="auto"/>
        <w:jc w:val="both"/>
        <w:rPr>
          <w:rFonts w:ascii="Arial" w:cs="Arial" w:eastAsia="Arial" w:hAnsi="Arial"/>
        </w:rPr>
      </w:pPr>
      <w:r w:rsidDel="00000000" w:rsidR="00000000" w:rsidRPr="00000000">
        <w:rPr>
          <w:rFonts w:ascii="Arial" w:cs="Arial" w:eastAsia="Arial" w:hAnsi="Arial"/>
          <w:rtl w:val="0"/>
        </w:rPr>
        <w:t xml:space="preserve">12.8. O CONCEDENTE terá o prazo de 90 (noventa) dias, contados da data do recebimento, para analisar as prestações de contas, com fundamento nos pareceres técnicos expedidos pelas áreas administrativas competentes.</w:t>
      </w:r>
    </w:p>
    <w:p w:rsidR="00000000" w:rsidDel="00000000" w:rsidP="00000000" w:rsidRDefault="00000000" w:rsidRPr="00000000" w14:paraId="000000D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9">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DÉCIMA TERCEIRA – DA PRESTAÇÃO DE CONTAS AO TRIBUNAL DE CONTAS</w:t>
      </w:r>
    </w:p>
    <w:p w:rsidR="00000000" w:rsidDel="00000000" w:rsidP="00000000" w:rsidRDefault="00000000" w:rsidRPr="00000000" w14:paraId="000000DA">
      <w:pPr>
        <w:spacing w:line="276" w:lineRule="auto"/>
        <w:jc w:val="both"/>
        <w:rPr>
          <w:rFonts w:ascii="Arial" w:cs="Arial" w:eastAsia="Arial" w:hAnsi="Arial"/>
        </w:rPr>
      </w:pPr>
      <w:r w:rsidDel="00000000" w:rsidR="00000000" w:rsidRPr="00000000">
        <w:rPr>
          <w:rFonts w:ascii="Arial" w:cs="Arial" w:eastAsia="Arial" w:hAnsi="Arial"/>
          <w:rtl w:val="0"/>
        </w:rPr>
        <w:t xml:space="preserve">13.1. A prestação de contas tratada na Cláusula Décima Segunda não dispensa o dever do</w:t>
      </w:r>
    </w:p>
    <w:p w:rsidR="00000000" w:rsidDel="00000000" w:rsidP="00000000" w:rsidRDefault="00000000" w:rsidRPr="00000000" w14:paraId="000000DB">
      <w:pPr>
        <w:spacing w:line="276" w:lineRule="auto"/>
        <w:jc w:val="both"/>
        <w:rPr>
          <w:rFonts w:ascii="Arial" w:cs="Arial" w:eastAsia="Arial" w:hAnsi="Arial"/>
        </w:rPr>
      </w:pPr>
      <w:r w:rsidDel="00000000" w:rsidR="00000000" w:rsidRPr="00000000">
        <w:rPr>
          <w:rFonts w:ascii="Arial" w:cs="Arial" w:eastAsia="Arial" w:hAnsi="Arial"/>
          <w:rtl w:val="0"/>
        </w:rPr>
        <w:t xml:space="preserve">CONCEDENTE de prestar contas ao Tribunal de Contas do Estado, conforme Resolução n.º</w:t>
      </w:r>
    </w:p>
    <w:p w:rsidR="00000000" w:rsidDel="00000000" w:rsidP="00000000" w:rsidRDefault="00000000" w:rsidRPr="00000000" w14:paraId="000000DC">
      <w:pPr>
        <w:spacing w:line="276" w:lineRule="auto"/>
        <w:jc w:val="both"/>
        <w:rPr>
          <w:rFonts w:ascii="Arial" w:cs="Arial" w:eastAsia="Arial" w:hAnsi="Arial"/>
        </w:rPr>
      </w:pPr>
      <w:r w:rsidDel="00000000" w:rsidR="00000000" w:rsidRPr="00000000">
        <w:rPr>
          <w:rFonts w:ascii="Arial" w:cs="Arial" w:eastAsia="Arial" w:hAnsi="Arial"/>
          <w:rtl w:val="0"/>
        </w:rPr>
        <w:t xml:space="preserve">28/2011 e Instrução Normativa n.º 61/2011 do TCE-PR.</w:t>
      </w:r>
    </w:p>
    <w:p w:rsidR="00000000" w:rsidDel="00000000" w:rsidP="00000000" w:rsidRDefault="00000000" w:rsidRPr="00000000" w14:paraId="000000DD">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E">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DÉCIMA QUARTA - DA EXTINÇÃO DO CONVÊNIO</w:t>
      </w:r>
    </w:p>
    <w:p w:rsidR="00000000" w:rsidDel="00000000" w:rsidP="00000000" w:rsidRDefault="00000000" w:rsidRPr="00000000" w14:paraId="000000DF">
      <w:pPr>
        <w:spacing w:line="276" w:lineRule="auto"/>
        <w:jc w:val="both"/>
        <w:rPr>
          <w:rFonts w:ascii="Arial" w:cs="Arial" w:eastAsia="Arial" w:hAnsi="Arial"/>
        </w:rPr>
      </w:pPr>
      <w:r w:rsidDel="00000000" w:rsidR="00000000" w:rsidRPr="00000000">
        <w:rPr>
          <w:rFonts w:ascii="Arial" w:cs="Arial" w:eastAsia="Arial" w:hAnsi="Arial"/>
          <w:rtl w:val="0"/>
        </w:rPr>
        <w:t xml:space="preserve">14.1 Quando da conclusão, denúncia, rescisão ou extinção do Convênio, os saldos financeiros remanescentes, inclusive os provenientes das receitas obtidas das aplicações financeiras realizadas, serão devolvidos à SETU, no prazo improrrogável de 30 (trinta) dias do evento, sob pena da imediata instauração de tomada de contas especial do responsável, providenciada pela autoridade competente do órgão ou entidade titular dos recursos.</w:t>
      </w:r>
    </w:p>
    <w:p w:rsidR="00000000" w:rsidDel="00000000" w:rsidP="00000000" w:rsidRDefault="00000000" w:rsidRPr="00000000" w14:paraId="000000E0">
      <w:pPr>
        <w:spacing w:line="276" w:lineRule="auto"/>
        <w:jc w:val="both"/>
        <w:rPr>
          <w:rFonts w:ascii="Arial" w:cs="Arial" w:eastAsia="Arial" w:hAnsi="Arial"/>
        </w:rPr>
      </w:pPr>
      <w:r w:rsidDel="00000000" w:rsidR="00000000" w:rsidRPr="00000000">
        <w:rPr>
          <w:rFonts w:ascii="Arial" w:cs="Arial" w:eastAsia="Arial" w:hAnsi="Arial"/>
          <w:rtl w:val="0"/>
        </w:rPr>
        <w:t xml:space="preserve">14.2 O </w:t>
      </w:r>
      <w:r w:rsidDel="00000000" w:rsidR="00000000" w:rsidRPr="00000000">
        <w:rPr>
          <w:rFonts w:ascii="Arial" w:cs="Arial" w:eastAsia="Arial" w:hAnsi="Arial"/>
          <w:b w:val="1"/>
          <w:rtl w:val="0"/>
        </w:rPr>
        <w:t xml:space="preserve">CONCEDENTE </w:t>
      </w:r>
      <w:r w:rsidDel="00000000" w:rsidR="00000000" w:rsidRPr="00000000">
        <w:rPr>
          <w:rFonts w:ascii="Arial" w:cs="Arial" w:eastAsia="Arial" w:hAnsi="Arial"/>
          <w:rtl w:val="0"/>
        </w:rPr>
        <w:t xml:space="preserve">deverá,</w:t>
      </w:r>
    </w:p>
    <w:p w:rsidR="00000000" w:rsidDel="00000000" w:rsidP="00000000" w:rsidRDefault="00000000" w:rsidRPr="00000000" w14:paraId="000000E1">
      <w:pPr>
        <w:spacing w:line="276" w:lineRule="auto"/>
        <w:jc w:val="both"/>
        <w:rPr>
          <w:rFonts w:ascii="Arial" w:cs="Arial" w:eastAsia="Arial" w:hAnsi="Arial"/>
        </w:rPr>
      </w:pPr>
      <w:r w:rsidDel="00000000" w:rsidR="00000000" w:rsidRPr="00000000">
        <w:rPr>
          <w:rFonts w:ascii="Arial" w:cs="Arial" w:eastAsia="Arial" w:hAnsi="Arial"/>
          <w:rtl w:val="0"/>
        </w:rPr>
        <w:t xml:space="preserve">no prazo máximo de 60 (sessenta) dias, contados da data do evento, providenciar o cancelamento dos saldos de empenho.</w:t>
      </w:r>
    </w:p>
    <w:p w:rsidR="00000000" w:rsidDel="00000000" w:rsidP="00000000" w:rsidRDefault="00000000" w:rsidRPr="00000000" w14:paraId="000000E2">
      <w:pPr>
        <w:spacing w:line="276" w:lineRule="auto"/>
        <w:jc w:val="both"/>
        <w:rPr>
          <w:rFonts w:ascii="Arial" w:cs="Arial" w:eastAsia="Arial" w:hAnsi="Arial"/>
        </w:rPr>
      </w:pPr>
      <w:r w:rsidDel="00000000" w:rsidR="00000000" w:rsidRPr="00000000">
        <w:rPr>
          <w:rFonts w:ascii="Arial" w:cs="Arial" w:eastAsia="Arial" w:hAnsi="Arial"/>
          <w:rtl w:val="0"/>
        </w:rPr>
        <w:t xml:space="preserve">14.3 O Convênio poderá ser denunciado a qualquer tempo, sendo que no caso de algum dos partícipes já tenha se comprometido financeiramente com a sua meta convenial, eventual não cumprimento do avençado pela outra parte que prejudique a funcionalidade do objeto pretendido permitirá que seja ajustada uma forma de compensação dos possíveis prejuízos entre os partícipes.</w:t>
      </w:r>
    </w:p>
    <w:p w:rsidR="00000000" w:rsidDel="00000000" w:rsidP="00000000" w:rsidRDefault="00000000" w:rsidRPr="00000000" w14:paraId="000000E3">
      <w:pPr>
        <w:spacing w:line="276" w:lineRule="auto"/>
        <w:jc w:val="both"/>
        <w:rPr>
          <w:rFonts w:ascii="Arial" w:cs="Arial" w:eastAsia="Arial" w:hAnsi="Arial"/>
        </w:rPr>
      </w:pPr>
      <w:r w:rsidDel="00000000" w:rsidR="00000000" w:rsidRPr="00000000">
        <w:rPr>
          <w:rFonts w:ascii="Arial" w:cs="Arial" w:eastAsia="Arial" w:hAnsi="Arial"/>
          <w:rtl w:val="0"/>
        </w:rPr>
        <w:t xml:space="preserve">14.4 O presente Convênio será rescindido em caso de:</w:t>
      </w:r>
    </w:p>
    <w:p w:rsidR="00000000" w:rsidDel="00000000" w:rsidP="00000000" w:rsidRDefault="00000000" w:rsidRPr="00000000" w14:paraId="000000E4">
      <w:pPr>
        <w:spacing w:line="276" w:lineRule="auto"/>
        <w:jc w:val="both"/>
        <w:rPr>
          <w:rFonts w:ascii="Arial" w:cs="Arial" w:eastAsia="Arial" w:hAnsi="Arial"/>
        </w:rPr>
      </w:pPr>
      <w:r w:rsidDel="00000000" w:rsidR="00000000" w:rsidRPr="00000000">
        <w:rPr>
          <w:rFonts w:ascii="Arial" w:cs="Arial" w:eastAsia="Arial" w:hAnsi="Arial"/>
          <w:rtl w:val="0"/>
        </w:rPr>
        <w:t xml:space="preserve">a) inadimplemento de qualquer das cláusulas pactuadas;</w:t>
      </w:r>
    </w:p>
    <w:p w:rsidR="00000000" w:rsidDel="00000000" w:rsidP="00000000" w:rsidRDefault="00000000" w:rsidRPr="00000000" w14:paraId="000000E5">
      <w:pPr>
        <w:spacing w:line="276" w:lineRule="auto"/>
        <w:jc w:val="both"/>
        <w:rPr>
          <w:rFonts w:ascii="Arial" w:cs="Arial" w:eastAsia="Arial" w:hAnsi="Arial"/>
        </w:rPr>
      </w:pPr>
      <w:r w:rsidDel="00000000" w:rsidR="00000000" w:rsidRPr="00000000">
        <w:rPr>
          <w:rFonts w:ascii="Arial" w:cs="Arial" w:eastAsia="Arial" w:hAnsi="Arial"/>
          <w:rtl w:val="0"/>
        </w:rPr>
        <w:t xml:space="preserve">b) constatação, a qualquer tempo, de falsidade ou incorreção de informação em qualquer documento apresentado;</w:t>
      </w:r>
    </w:p>
    <w:p w:rsidR="00000000" w:rsidDel="00000000" w:rsidP="00000000" w:rsidRDefault="00000000" w:rsidRPr="00000000" w14:paraId="000000E6">
      <w:pPr>
        <w:spacing w:line="276" w:lineRule="auto"/>
        <w:jc w:val="both"/>
        <w:rPr>
          <w:rFonts w:ascii="Arial" w:cs="Arial" w:eastAsia="Arial" w:hAnsi="Arial"/>
        </w:rPr>
      </w:pPr>
      <w:r w:rsidDel="00000000" w:rsidR="00000000" w:rsidRPr="00000000">
        <w:rPr>
          <w:rFonts w:ascii="Arial" w:cs="Arial" w:eastAsia="Arial" w:hAnsi="Arial"/>
          <w:rtl w:val="0"/>
        </w:rPr>
        <w:t xml:space="preserve">c) aplicação de recursos fora das hipóteses ajustadas;</w:t>
      </w:r>
    </w:p>
    <w:p w:rsidR="00000000" w:rsidDel="00000000" w:rsidP="00000000" w:rsidRDefault="00000000" w:rsidRPr="00000000" w14:paraId="000000E7">
      <w:pPr>
        <w:spacing w:line="276" w:lineRule="auto"/>
        <w:jc w:val="both"/>
        <w:rPr>
          <w:rFonts w:ascii="Arial" w:cs="Arial" w:eastAsia="Arial" w:hAnsi="Arial"/>
        </w:rPr>
      </w:pPr>
      <w:r w:rsidDel="00000000" w:rsidR="00000000" w:rsidRPr="00000000">
        <w:rPr>
          <w:rFonts w:ascii="Arial" w:cs="Arial" w:eastAsia="Arial" w:hAnsi="Arial"/>
          <w:rtl w:val="0"/>
        </w:rPr>
        <w:t xml:space="preserve">d) verificação de qualquer circunstância que enseje a instauração de tomada de contas especial;</w:t>
      </w:r>
    </w:p>
    <w:p w:rsidR="00000000" w:rsidDel="00000000" w:rsidP="00000000" w:rsidRDefault="00000000" w:rsidRPr="00000000" w14:paraId="000000E8">
      <w:pPr>
        <w:spacing w:line="276" w:lineRule="auto"/>
        <w:jc w:val="both"/>
        <w:rPr>
          <w:rFonts w:ascii="Arial" w:cs="Arial" w:eastAsia="Arial" w:hAnsi="Arial"/>
        </w:rPr>
      </w:pPr>
      <w:r w:rsidDel="00000000" w:rsidR="00000000" w:rsidRPr="00000000">
        <w:rPr>
          <w:rFonts w:ascii="Arial" w:cs="Arial" w:eastAsia="Arial" w:hAnsi="Arial"/>
          <w:rtl w:val="0"/>
        </w:rPr>
        <w:t xml:space="preserve">e) dano ao erário, exceto se houver devolução dos recursos devidamente corrigidos, sem prejuízo da continuidade da apuração, por procedimentos administrativos próprios, quando identificadas outras irregularidades decorrentes do ato praticado;</w:t>
      </w:r>
    </w:p>
    <w:p w:rsidR="00000000" w:rsidDel="00000000" w:rsidP="00000000" w:rsidRDefault="00000000" w:rsidRPr="00000000" w14:paraId="000000E9">
      <w:pPr>
        <w:spacing w:line="276" w:lineRule="auto"/>
        <w:jc w:val="both"/>
        <w:rPr>
          <w:rFonts w:ascii="Arial" w:cs="Arial" w:eastAsia="Arial" w:hAnsi="Arial"/>
        </w:rPr>
      </w:pPr>
      <w:r w:rsidDel="00000000" w:rsidR="00000000" w:rsidRPr="00000000">
        <w:rPr>
          <w:rFonts w:ascii="Arial" w:cs="Arial" w:eastAsia="Arial" w:hAnsi="Arial"/>
          <w:rtl w:val="0"/>
        </w:rPr>
        <w:t xml:space="preserve">f) nos demais casos previstos em Lei.</w:t>
      </w:r>
    </w:p>
    <w:p w:rsidR="00000000" w:rsidDel="00000000" w:rsidP="00000000" w:rsidRDefault="00000000" w:rsidRPr="00000000" w14:paraId="000000E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B">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CLÁUSULA DÉCIMA QUINTA - DA PUBLICIDADE</w:t>
      </w:r>
    </w:p>
    <w:p w:rsidR="00000000" w:rsidDel="00000000" w:rsidP="00000000" w:rsidRDefault="00000000" w:rsidRPr="00000000" w14:paraId="000000EC">
      <w:pPr>
        <w:spacing w:line="276" w:lineRule="auto"/>
        <w:jc w:val="both"/>
        <w:rPr>
          <w:rFonts w:ascii="Arial" w:cs="Arial" w:eastAsia="Arial" w:hAnsi="Arial"/>
        </w:rPr>
      </w:pPr>
      <w:r w:rsidDel="00000000" w:rsidR="00000000" w:rsidRPr="00000000">
        <w:rPr>
          <w:rFonts w:ascii="Arial" w:cs="Arial" w:eastAsia="Arial" w:hAnsi="Arial"/>
          <w:rtl w:val="0"/>
        </w:rPr>
        <w:t xml:space="preserve">A eficácia deste Convênio ou dos aditamentos fica condicionada à publicação do respectivo extrato no Diário Oficial do Estado e no sítio eletrônico oficial da SETU, a qual deverá ser providenciada por esta, na forma do art. 686 do Decreto Estadual n.º 10.086/2022.</w:t>
      </w:r>
    </w:p>
    <w:p w:rsidR="00000000" w:rsidDel="00000000" w:rsidP="00000000" w:rsidRDefault="00000000" w:rsidRPr="00000000" w14:paraId="000000ED">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E">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PRIMEIRO - </w:t>
      </w: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rtl w:val="0"/>
        </w:rPr>
        <w:t xml:space="preserve">CONCEDENTE </w:t>
      </w:r>
      <w:r w:rsidDel="00000000" w:rsidR="00000000" w:rsidRPr="00000000">
        <w:rPr>
          <w:rFonts w:ascii="Arial" w:cs="Arial" w:eastAsia="Arial" w:hAnsi="Arial"/>
          <w:rtl w:val="0"/>
        </w:rPr>
        <w:t xml:space="preserve">e 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deverão disponibilizar, por meio da internet, consulta ao extrato deste Convênio, contendo, pelo menos, o objeto, a finalidade, as datas, bem como as contratações realizadas para a execução do objeto pactuado, ou inserir “link” em sua página eletrônica oficial que possibilite acesso direto ao portal de Convênio.</w:t>
      </w:r>
    </w:p>
    <w:p w:rsidR="00000000" w:rsidDel="00000000" w:rsidP="00000000" w:rsidRDefault="00000000" w:rsidRPr="00000000" w14:paraId="000000EF">
      <w:pPr>
        <w:spacing w:line="276" w:lineRule="auto"/>
        <w:jc w:val="both"/>
        <w:rPr/>
      </w:pPr>
      <w:r w:rsidDel="00000000" w:rsidR="00000000" w:rsidRPr="00000000">
        <w:rPr>
          <w:rtl w:val="0"/>
        </w:rPr>
      </w:r>
    </w:p>
    <w:p w:rsidR="00000000" w:rsidDel="00000000" w:rsidP="00000000" w:rsidRDefault="00000000" w:rsidRPr="00000000" w14:paraId="000000F0">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SEGUNDO - </w:t>
      </w: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rtl w:val="0"/>
        </w:rPr>
        <w:t xml:space="preserve">CONCEDENTE </w:t>
      </w:r>
      <w:r w:rsidDel="00000000" w:rsidR="00000000" w:rsidRPr="00000000">
        <w:rPr>
          <w:rFonts w:ascii="Arial" w:cs="Arial" w:eastAsia="Arial" w:hAnsi="Arial"/>
          <w:rtl w:val="0"/>
        </w:rPr>
        <w:t xml:space="preserve">e o </w:t>
      </w:r>
      <w:r w:rsidDel="00000000" w:rsidR="00000000" w:rsidRPr="00000000">
        <w:rPr>
          <w:rFonts w:ascii="Arial" w:cs="Arial" w:eastAsia="Arial" w:hAnsi="Arial"/>
          <w:b w:val="1"/>
          <w:rtl w:val="0"/>
        </w:rPr>
        <w:t xml:space="preserve">CONVENENTE </w:t>
      </w:r>
      <w:r w:rsidDel="00000000" w:rsidR="00000000" w:rsidRPr="00000000">
        <w:rPr>
          <w:rFonts w:ascii="Arial" w:cs="Arial" w:eastAsia="Arial" w:hAnsi="Arial"/>
          <w:rtl w:val="0"/>
        </w:rPr>
        <w:t xml:space="preserve">deverão divulgar, em sítio</w:t>
      </w:r>
    </w:p>
    <w:p w:rsidR="00000000" w:rsidDel="00000000" w:rsidP="00000000" w:rsidRDefault="00000000" w:rsidRPr="00000000" w14:paraId="000000F1">
      <w:pPr>
        <w:spacing w:line="276" w:lineRule="auto"/>
        <w:jc w:val="both"/>
        <w:rPr>
          <w:rFonts w:ascii="Arial" w:cs="Arial" w:eastAsia="Arial" w:hAnsi="Arial"/>
        </w:rPr>
      </w:pPr>
      <w:r w:rsidDel="00000000" w:rsidR="00000000" w:rsidRPr="00000000">
        <w:rPr>
          <w:rFonts w:ascii="Arial" w:cs="Arial" w:eastAsia="Arial" w:hAnsi="Arial"/>
          <w:rtl w:val="0"/>
        </w:rPr>
        <w:t xml:space="preserve">eletrônico oficial, as informações referentes aos materiais ou valores equivalentes devolvidos, nos casos de não execução total do objeto pactuado, extinção ou rescisão do instrumento.</w:t>
      </w:r>
    </w:p>
    <w:p w:rsidR="00000000" w:rsidDel="00000000" w:rsidP="00000000" w:rsidRDefault="00000000" w:rsidRPr="00000000" w14:paraId="000000F2">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3">
      <w:pPr>
        <w:spacing w:line="276" w:lineRule="auto"/>
        <w:jc w:val="both"/>
        <w:rPr>
          <w:rFonts w:ascii="Arial" w:cs="Arial" w:eastAsia="Arial" w:hAnsi="Arial"/>
        </w:rPr>
      </w:pPr>
      <w:r w:rsidDel="00000000" w:rsidR="00000000" w:rsidRPr="00000000">
        <w:rPr>
          <w:rFonts w:ascii="Arial" w:cs="Arial" w:eastAsia="Arial" w:hAnsi="Arial"/>
          <w:b w:val="1"/>
          <w:rtl w:val="0"/>
        </w:rPr>
        <w:t xml:space="preserve">CLÁUSULA DÉCIMA SEXTA - DO FORO</w:t>
      </w:r>
      <w:r w:rsidDel="00000000" w:rsidR="00000000" w:rsidRPr="00000000">
        <w:rPr>
          <w:rtl w:val="0"/>
        </w:rPr>
      </w:r>
    </w:p>
    <w:p w:rsidR="00000000" w:rsidDel="00000000" w:rsidP="00000000" w:rsidRDefault="00000000" w:rsidRPr="00000000" w14:paraId="000000F4">
      <w:pPr>
        <w:spacing w:line="276" w:lineRule="auto"/>
        <w:jc w:val="both"/>
        <w:rPr>
          <w:rFonts w:ascii="Arial" w:cs="Arial" w:eastAsia="Arial" w:hAnsi="Arial"/>
        </w:rPr>
      </w:pPr>
      <w:r w:rsidDel="00000000" w:rsidR="00000000" w:rsidRPr="00000000">
        <w:rPr>
          <w:rFonts w:ascii="Arial" w:cs="Arial" w:eastAsia="Arial" w:hAnsi="Arial"/>
          <w:rtl w:val="0"/>
        </w:rPr>
        <w:t xml:space="preserve">Fica estabelecido o Foro Central da Comarca da Região Metropolitana de Curitiba para dirimir as controvérsias decorrentes da execução deste convênio, com renúncia expressa a outros, por mais privilegiados que sejam.</w:t>
      </w:r>
    </w:p>
    <w:p w:rsidR="00000000" w:rsidDel="00000000" w:rsidP="00000000" w:rsidRDefault="00000000" w:rsidRPr="00000000" w14:paraId="000000F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 por assim estarem devidamente justos e acordados, os partícipes firmam o presente instrumento.</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bookmarkStart w:colFirst="0" w:colLast="0" w:name="_heading=h.pg4v68jmonwu" w:id="1"/>
      <w:bookmarkEnd w:id="1"/>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Curitiba, </w:t>
      </w:r>
      <w:r w:rsidDel="00000000" w:rsidR="00000000" w:rsidRPr="00000000">
        <w:rPr>
          <w:rFonts w:ascii="Arial" w:cs="Arial" w:eastAsia="Arial" w:hAnsi="Arial"/>
          <w:b w:val="1"/>
          <w:color w:val="000000"/>
          <w:highlight w:val="yellow"/>
          <w:rtl w:val="0"/>
        </w:rPr>
        <w:t xml:space="preserve">[X]</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highlight w:val="yellow"/>
          <w:rtl w:val="0"/>
        </w:rPr>
        <w:t xml:space="preserve">dia</w:t>
      </w:r>
      <w:r w:rsidDel="00000000" w:rsidR="00000000" w:rsidRPr="00000000">
        <w:rPr>
          <w:rFonts w:ascii="Arial" w:cs="Arial" w:eastAsia="Arial" w:hAnsi="Arial"/>
          <w:color w:val="000000"/>
          <w:rtl w:val="0"/>
        </w:rPr>
        <w:t xml:space="preserve">) de </w:t>
      </w:r>
      <w:r w:rsidDel="00000000" w:rsidR="00000000" w:rsidRPr="00000000">
        <w:rPr>
          <w:rFonts w:ascii="Arial" w:cs="Arial" w:eastAsia="Arial" w:hAnsi="Arial"/>
          <w:b w:val="1"/>
          <w:highlight w:val="yellow"/>
          <w:rtl w:val="0"/>
        </w:rPr>
        <w:t xml:space="preserve">[X]</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highlight w:val="yellow"/>
          <w:rtl w:val="0"/>
        </w:rPr>
        <w:t xml:space="preserve">mês</w:t>
      </w:r>
      <w:r w:rsidDel="00000000" w:rsidR="00000000" w:rsidRPr="00000000">
        <w:rPr>
          <w:rFonts w:ascii="Arial" w:cs="Arial" w:eastAsia="Arial" w:hAnsi="Arial"/>
          <w:color w:val="000000"/>
          <w:rtl w:val="0"/>
        </w:rPr>
        <w:t xml:space="preserve">) de </w:t>
      </w:r>
      <w:r w:rsidDel="00000000" w:rsidR="00000000" w:rsidRPr="00000000">
        <w:rPr>
          <w:rFonts w:ascii="Arial" w:cs="Arial" w:eastAsia="Arial" w:hAnsi="Arial"/>
          <w:b w:val="1"/>
          <w:highlight w:val="yellow"/>
          <w:rtl w:val="0"/>
        </w:rPr>
        <w:t xml:space="preserve">[X]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highlight w:val="yellow"/>
          <w:rtl w:val="0"/>
        </w:rPr>
        <w:t xml:space="preserve">ano</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ind w:left="426"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rPr>
          <w:rFonts w:ascii="Arial" w:cs="Arial" w:eastAsia="Arial" w:hAnsi="Arial"/>
          <w:b w:val="1"/>
          <w:color w:val="000000"/>
        </w:rPr>
      </w:pPr>
      <w:r w:rsidDel="00000000" w:rsidR="00000000" w:rsidRPr="00000000">
        <w:rPr>
          <w:rFonts w:ascii="Arial" w:cs="Arial" w:eastAsia="Arial" w:hAnsi="Arial"/>
          <w:b w:val="1"/>
          <w:color w:val="000000"/>
          <w:highlight w:val="yellow"/>
          <w:rtl w:val="0"/>
        </w:rPr>
        <w:t xml:space="preserve">[X]</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Diretor Geral</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Fonts w:ascii="Arial" w:cs="Arial" w:eastAsia="Arial" w:hAnsi="Arial"/>
          <w:b w:val="1"/>
          <w:color w:val="000000"/>
          <w:highlight w:val="yellow"/>
          <w:rtl w:val="0"/>
        </w:rPr>
        <w:t xml:space="preserve">[X]</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PREFEITO MUNICIPAL.</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TESTEMUNHAS: </w:t>
      </w:r>
      <w:r w:rsidDel="00000000" w:rsidR="00000000" w:rsidRPr="00000000">
        <w:rPr>
          <w:rFonts w:ascii="Arial" w:cs="Arial" w:eastAsia="Arial" w:hAnsi="Arial"/>
          <w:b w:val="1"/>
          <w:highlight w:val="yellow"/>
          <w:rtl w:val="0"/>
        </w:rPr>
        <w:t xml:space="preserve">[X]</w:t>
      </w:r>
      <w:r w:rsidDel="00000000" w:rsidR="00000000" w:rsidRPr="00000000">
        <w:rPr>
          <w:rtl w:val="0"/>
        </w:rPr>
      </w:r>
    </w:p>
    <w:p w:rsidR="00000000" w:rsidDel="00000000" w:rsidP="00000000" w:rsidRDefault="00000000" w:rsidRPr="00000000" w14:paraId="00000103">
      <w:pPr>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RG e CPF</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76" w:lineRule="auto"/>
        <w:ind w:left="360"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2-RG e CPF</w:t>
      </w:r>
    </w:p>
    <w:sectPr>
      <w:footerReference r:id="rId7" w:type="default"/>
      <w:pgSz w:h="16838" w:w="11906" w:orient="portrait"/>
      <w:pgMar w:bottom="907" w:top="1985" w:left="1088" w:right="849" w:header="720"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Arial"/>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6"/>
      <w:numFmt w:val="decimal"/>
      <w:lvlText w:val="%1"/>
      <w:lvlJc w:val="left"/>
      <w:pPr>
        <w:ind w:left="143" w:hanging="417"/>
      </w:pPr>
      <w:rPr>
        <w:u w:val="none"/>
      </w:rPr>
    </w:lvl>
    <w:lvl w:ilvl="1">
      <w:start w:val="1"/>
      <w:numFmt w:val="decimal"/>
      <w:lvlText w:val="%1.%2"/>
      <w:lvlJc w:val="left"/>
      <w:pPr>
        <w:ind w:left="143" w:hanging="417"/>
      </w:pPr>
      <w:rPr>
        <w:u w:val="none"/>
      </w:rPr>
    </w:lvl>
    <w:lvl w:ilvl="2">
      <w:start w:val="0"/>
      <w:numFmt w:val="bullet"/>
      <w:lvlText w:val="●"/>
      <w:lvlJc w:val="left"/>
      <w:pPr>
        <w:ind w:left="1969" w:hanging="417"/>
      </w:pPr>
      <w:rPr>
        <w:u w:val="none"/>
      </w:rPr>
    </w:lvl>
    <w:lvl w:ilvl="3">
      <w:start w:val="0"/>
      <w:numFmt w:val="bullet"/>
      <w:lvlText w:val="●"/>
      <w:lvlJc w:val="left"/>
      <w:pPr>
        <w:ind w:left="2884" w:hanging="418.00000000000045"/>
      </w:pPr>
      <w:rPr>
        <w:u w:val="none"/>
      </w:rPr>
    </w:lvl>
    <w:lvl w:ilvl="4">
      <w:start w:val="0"/>
      <w:numFmt w:val="bullet"/>
      <w:lvlText w:val="●"/>
      <w:lvlJc w:val="left"/>
      <w:pPr>
        <w:ind w:left="3798" w:hanging="418"/>
      </w:pPr>
      <w:rPr>
        <w:u w:val="none"/>
      </w:rPr>
    </w:lvl>
    <w:lvl w:ilvl="5">
      <w:start w:val="0"/>
      <w:numFmt w:val="bullet"/>
      <w:lvlText w:val="●"/>
      <w:lvlJc w:val="left"/>
      <w:pPr>
        <w:ind w:left="4713" w:hanging="418"/>
      </w:pPr>
      <w:rPr>
        <w:u w:val="none"/>
      </w:rPr>
    </w:lvl>
    <w:lvl w:ilvl="6">
      <w:start w:val="0"/>
      <w:numFmt w:val="bullet"/>
      <w:lvlText w:val="●"/>
      <w:lvlJc w:val="left"/>
      <w:pPr>
        <w:ind w:left="5628" w:hanging="418"/>
      </w:pPr>
      <w:rPr>
        <w:u w:val="none"/>
      </w:rPr>
    </w:lvl>
    <w:lvl w:ilvl="7">
      <w:start w:val="0"/>
      <w:numFmt w:val="bullet"/>
      <w:lvlText w:val="●"/>
      <w:lvlJc w:val="left"/>
      <w:pPr>
        <w:ind w:left="6543" w:hanging="418"/>
      </w:pPr>
      <w:rPr>
        <w:u w:val="none"/>
      </w:rPr>
    </w:lvl>
    <w:lvl w:ilvl="8">
      <w:start w:val="0"/>
      <w:numFmt w:val="bullet"/>
      <w:lvlText w:val="●"/>
      <w:lvlJc w:val="left"/>
      <w:pPr>
        <w:ind w:left="7457" w:hanging="417"/>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rFonts w:ascii="Calibri" w:cs="Calibri" w:eastAsia="Calibri" w:hAnsi="Calibri"/>
      <w:i w:val="1"/>
    </w:rPr>
  </w:style>
  <w:style w:type="paragraph" w:styleId="Heading2">
    <w:name w:val="heading 2"/>
    <w:basedOn w:val="Normal"/>
    <w:next w:val="Normal"/>
    <w:pPr>
      <w:keepNext w:val="1"/>
    </w:pPr>
    <w:rPr>
      <w:rFonts w:ascii="Trebuchet MS" w:cs="Trebuchet MS" w:eastAsia="Trebuchet MS" w:hAnsi="Trebuchet MS"/>
      <w:b w:val="1"/>
      <w:i w:val="1"/>
      <w:sz w:val="22"/>
      <w:szCs w:val="22"/>
    </w:rPr>
  </w:style>
  <w:style w:type="paragraph" w:styleId="Heading3">
    <w:name w:val="heading 3"/>
    <w:basedOn w:val="Normal"/>
    <w:next w:val="Normal"/>
    <w:pPr>
      <w:keepNext w:val="1"/>
    </w:pPr>
    <w:rPr>
      <w:rFonts w:ascii="Century Gothic" w:cs="Century Gothic" w:eastAsia="Century Gothic" w:hAnsi="Century Gothic"/>
      <w:b w:val="1"/>
      <w:sz w:val="22"/>
      <w:szCs w:val="22"/>
    </w:rPr>
  </w:style>
  <w:style w:type="paragraph" w:styleId="Heading4">
    <w:name w:val="heading 4"/>
    <w:basedOn w:val="Normal"/>
    <w:next w:val="Normal"/>
    <w:pPr>
      <w:keepNext w:val="1"/>
      <w:keepLines w:val="1"/>
      <w:tabs>
        <w:tab w:val="left" w:leader="none" w:pos="5103"/>
      </w:tabs>
      <w:jc w:val="center"/>
    </w:pPr>
    <w:rPr>
      <w:rFonts w:ascii="Book Antiqua" w:cs="Book Antiqua" w:eastAsia="Book Antiqua" w:hAnsi="Book Antiqua"/>
      <w:b w:val="1"/>
    </w:rPr>
  </w:style>
  <w:style w:type="paragraph" w:styleId="Heading5">
    <w:name w:val="heading 5"/>
    <w:basedOn w:val="Normal"/>
    <w:next w:val="Normal"/>
    <w:pPr>
      <w:keepNext w:val="1"/>
      <w:keepLines w:val="1"/>
      <w:tabs>
        <w:tab w:val="left" w:leader="none" w:pos="5103"/>
      </w:tabs>
      <w:jc w:val="center"/>
    </w:pPr>
    <w:rPr>
      <w:rFonts w:ascii="Arial" w:cs="Arial" w:eastAsia="Arial" w:hAnsi="Arial"/>
      <w:b w:val="1"/>
      <w:sz w:val="22"/>
      <w:szCs w:val="22"/>
    </w:rPr>
  </w:style>
  <w:style w:type="paragraph" w:styleId="Heading6">
    <w:name w:val="heading 6"/>
    <w:basedOn w:val="Normal"/>
    <w:next w:val="Normal"/>
    <w:pPr>
      <w:keepNext w:val="1"/>
      <w:keepLines w:val="1"/>
      <w:jc w:val="both"/>
    </w:pPr>
    <w:rPr>
      <w:rFonts w:ascii="Century Gothic" w:cs="Century Gothic" w:eastAsia="Century Gothic" w:hAnsi="Century Gothic"/>
      <w:b w:val="1"/>
      <w:sz w:val="22"/>
      <w:szCs w:val="22"/>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Ttulo7">
    <w:name w:val="heading 7"/>
    <w:basedOn w:val="Normal"/>
    <w:next w:val="Normal"/>
    <w:qFormat w:val="1"/>
    <w:pPr>
      <w:keepNext w:val="1"/>
      <w:numPr>
        <w:ilvl w:val="6"/>
        <w:numId w:val="1"/>
      </w:numPr>
      <w:jc w:val="center"/>
      <w:outlineLvl w:val="6"/>
    </w:pPr>
    <w:rPr>
      <w:rFonts w:ascii="Futura Bk BT;Century Gothic" w:cs="Futura Bk BT;Century Gothic" w:hAnsi="Futura Bk BT;Century Gothic"/>
      <w:b w:val="1"/>
      <w:bCs w:val="1"/>
      <w:sz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WW8Num2z0" w:customStyle="1">
    <w:name w:val="WW8Num2z0"/>
    <w:qFormat w:val="1"/>
  </w:style>
  <w:style w:type="character" w:styleId="WW8Num3z0" w:customStyle="1">
    <w:name w:val="WW8Num3z0"/>
    <w:qFormat w:val="1"/>
  </w:style>
  <w:style w:type="character" w:styleId="WW8Num4z0" w:customStyle="1">
    <w:name w:val="WW8Num4z0"/>
    <w:qFormat w:val="1"/>
    <w:rPr>
      <w:rFonts w:cs="Arial"/>
      <w:color w:val="000000"/>
    </w:rPr>
  </w:style>
  <w:style w:type="character" w:styleId="WW8Num5z0" w:customStyle="1">
    <w:name w:val="WW8Num5z0"/>
    <w:qFormat w:val="1"/>
  </w:style>
  <w:style w:type="character" w:styleId="WW8Num6z0" w:customStyle="1">
    <w:name w:val="WW8Num6z0"/>
    <w:qFormat w:val="1"/>
    <w:rPr>
      <w:b w:val="1"/>
    </w:rPr>
  </w:style>
  <w:style w:type="character" w:styleId="WW8Num7z0" w:customStyle="1">
    <w:name w:val="WW8Num7z0"/>
    <w:qFormat w:val="1"/>
    <w:rPr>
      <w:rFonts w:ascii="Arial" w:cs="Arial" w:hAnsi="Arial"/>
    </w:rPr>
  </w:style>
  <w:style w:type="character" w:styleId="WW8Num8z0" w:customStyle="1">
    <w:name w:val="WW8Num8z0"/>
    <w:qFormat w:val="1"/>
    <w:rPr>
      <w:rFonts w:ascii="Arial" w:cs="Arial" w:hAnsi="Arial"/>
      <w:b w:val="1"/>
    </w:rPr>
  </w:style>
  <w:style w:type="character" w:styleId="WW8Num9z0" w:customStyle="1">
    <w:name w:val="WW8Num9z0"/>
    <w:qFormat w:val="1"/>
  </w:style>
  <w:style w:type="character" w:styleId="WW8Num10z0" w:customStyle="1">
    <w:name w:val="WW8Num10z0"/>
    <w:qFormat w:val="1"/>
    <w:rPr>
      <w:rFonts w:ascii="Arial" w:cs="Arial" w:hAnsi="Arial"/>
      <w:sz w:val="24"/>
    </w:rPr>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Fontepargpadro6" w:customStyle="1">
    <w:name w:val="Fonte parág. padrão6"/>
    <w:qFormat w:val="1"/>
  </w:style>
  <w:style w:type="character" w:styleId="WW8Num2z1" w:customStyle="1">
    <w:name w:val="WW8Num2z1"/>
    <w:qFormat w:val="1"/>
  </w:style>
  <w:style w:type="character" w:styleId="WW8Num2z2" w:customStyle="1">
    <w:name w:val="WW8Num2z2"/>
    <w:qFormat w:val="1"/>
  </w:style>
  <w:style w:type="character" w:styleId="WW8Num2z3" w:customStyle="1">
    <w:name w:val="WW8Num2z3"/>
    <w:qFormat w:val="1"/>
  </w:style>
  <w:style w:type="character" w:styleId="WW8Num2z4" w:customStyle="1">
    <w:name w:val="WW8Num2z4"/>
    <w:qFormat w:val="1"/>
  </w:style>
  <w:style w:type="character" w:styleId="WW8Num2z5" w:customStyle="1">
    <w:name w:val="WW8Num2z5"/>
    <w:qFormat w:val="1"/>
  </w:style>
  <w:style w:type="character" w:styleId="WW8Num2z6" w:customStyle="1">
    <w:name w:val="WW8Num2z6"/>
    <w:qFormat w:val="1"/>
  </w:style>
  <w:style w:type="character" w:styleId="WW8Num2z7" w:customStyle="1">
    <w:name w:val="WW8Num2z7"/>
    <w:qFormat w:val="1"/>
  </w:style>
  <w:style w:type="character" w:styleId="WW8Num2z8" w:customStyle="1">
    <w:name w:val="WW8Num2z8"/>
    <w:qFormat w:val="1"/>
  </w:style>
  <w:style w:type="character" w:styleId="WW8Num3z1" w:customStyle="1">
    <w:name w:val="WW8Num3z1"/>
    <w:qFormat w:val="1"/>
  </w:style>
  <w:style w:type="character" w:styleId="WW8Num3z2" w:customStyle="1">
    <w:name w:val="WW8Num3z2"/>
    <w:qFormat w:val="1"/>
  </w:style>
  <w:style w:type="character" w:styleId="WW8Num3z3" w:customStyle="1">
    <w:name w:val="WW8Num3z3"/>
    <w:qFormat w:val="1"/>
  </w:style>
  <w:style w:type="character" w:styleId="WW8Num3z4" w:customStyle="1">
    <w:name w:val="WW8Num3z4"/>
    <w:qFormat w:val="1"/>
  </w:style>
  <w:style w:type="character" w:styleId="WW8Num3z5" w:customStyle="1">
    <w:name w:val="WW8Num3z5"/>
    <w:qFormat w:val="1"/>
  </w:style>
  <w:style w:type="character" w:styleId="WW8Num3z6" w:customStyle="1">
    <w:name w:val="WW8Num3z6"/>
    <w:qFormat w:val="1"/>
  </w:style>
  <w:style w:type="character" w:styleId="WW8Num3z7" w:customStyle="1">
    <w:name w:val="WW8Num3z7"/>
    <w:qFormat w:val="1"/>
  </w:style>
  <w:style w:type="character" w:styleId="WW8Num3z8" w:customStyle="1">
    <w:name w:val="WW8Num3z8"/>
    <w:qFormat w:val="1"/>
  </w:style>
  <w:style w:type="character" w:styleId="WW8Num4z1" w:customStyle="1">
    <w:name w:val="WW8Num4z1"/>
    <w:qFormat w:val="1"/>
  </w:style>
  <w:style w:type="character" w:styleId="WW8Num4z2" w:customStyle="1">
    <w:name w:val="WW8Num4z2"/>
    <w:qFormat w:val="1"/>
  </w:style>
  <w:style w:type="character" w:styleId="WW8Num4z3" w:customStyle="1">
    <w:name w:val="WW8Num4z3"/>
    <w:qFormat w:val="1"/>
  </w:style>
  <w:style w:type="character" w:styleId="WW8Num4z4" w:customStyle="1">
    <w:name w:val="WW8Num4z4"/>
    <w:qFormat w:val="1"/>
  </w:style>
  <w:style w:type="character" w:styleId="WW8Num4z5" w:customStyle="1">
    <w:name w:val="WW8Num4z5"/>
    <w:qFormat w:val="1"/>
  </w:style>
  <w:style w:type="character" w:styleId="WW8Num4z6" w:customStyle="1">
    <w:name w:val="WW8Num4z6"/>
    <w:qFormat w:val="1"/>
  </w:style>
  <w:style w:type="character" w:styleId="WW8Num4z7" w:customStyle="1">
    <w:name w:val="WW8Num4z7"/>
    <w:qFormat w:val="1"/>
  </w:style>
  <w:style w:type="character" w:styleId="WW8Num4z8" w:customStyle="1">
    <w:name w:val="WW8Num4z8"/>
    <w:qFormat w:val="1"/>
  </w:style>
  <w:style w:type="character" w:styleId="WW8Num5z1" w:customStyle="1">
    <w:name w:val="WW8Num5z1"/>
    <w:qFormat w:val="1"/>
    <w:rPr>
      <w:rFonts w:ascii="Arial" w:cs="Arial" w:hAnsi="Arial"/>
      <w:sz w:val="18"/>
      <w:szCs w:val="18"/>
    </w:rPr>
  </w:style>
  <w:style w:type="character" w:styleId="WW8Num5z2" w:customStyle="1">
    <w:name w:val="WW8Num5z2"/>
    <w:qFormat w:val="1"/>
  </w:style>
  <w:style w:type="character" w:styleId="WW8Num5z3" w:customStyle="1">
    <w:name w:val="WW8Num5z3"/>
    <w:qFormat w:val="1"/>
  </w:style>
  <w:style w:type="character" w:styleId="WW8Num5z4" w:customStyle="1">
    <w:name w:val="WW8Num5z4"/>
    <w:qFormat w:val="1"/>
  </w:style>
  <w:style w:type="character" w:styleId="WW8Num5z5" w:customStyle="1">
    <w:name w:val="WW8Num5z5"/>
    <w:qFormat w:val="1"/>
  </w:style>
  <w:style w:type="character" w:styleId="WW8Num5z6" w:customStyle="1">
    <w:name w:val="WW8Num5z6"/>
    <w:qFormat w:val="1"/>
  </w:style>
  <w:style w:type="character" w:styleId="WW8Num5z7" w:customStyle="1">
    <w:name w:val="WW8Num5z7"/>
    <w:qFormat w:val="1"/>
  </w:style>
  <w:style w:type="character" w:styleId="WW8Num5z8" w:customStyle="1">
    <w:name w:val="WW8Num5z8"/>
    <w:qFormat w:val="1"/>
  </w:style>
  <w:style w:type="character" w:styleId="WW8Num6z1" w:customStyle="1">
    <w:name w:val="WW8Num6z1"/>
    <w:qFormat w:val="1"/>
    <w:rPr>
      <w:rFonts w:ascii="Arial" w:cs="Arial" w:hAnsi="Arial"/>
      <w:sz w:val="18"/>
      <w:szCs w:val="18"/>
    </w:rPr>
  </w:style>
  <w:style w:type="character" w:styleId="WW8Num6z2" w:customStyle="1">
    <w:name w:val="WW8Num6z2"/>
    <w:qFormat w:val="1"/>
  </w:style>
  <w:style w:type="character" w:styleId="WW8Num6z3" w:customStyle="1">
    <w:name w:val="WW8Num6z3"/>
    <w:qFormat w:val="1"/>
  </w:style>
  <w:style w:type="character" w:styleId="WW8Num6z4" w:customStyle="1">
    <w:name w:val="WW8Num6z4"/>
    <w:qFormat w:val="1"/>
  </w:style>
  <w:style w:type="character" w:styleId="WW8Num6z5" w:customStyle="1">
    <w:name w:val="WW8Num6z5"/>
    <w:qFormat w:val="1"/>
  </w:style>
  <w:style w:type="character" w:styleId="WW8Num6z6" w:customStyle="1">
    <w:name w:val="WW8Num6z6"/>
    <w:qFormat w:val="1"/>
  </w:style>
  <w:style w:type="character" w:styleId="WW8Num6z7" w:customStyle="1">
    <w:name w:val="WW8Num6z7"/>
    <w:qFormat w:val="1"/>
  </w:style>
  <w:style w:type="character" w:styleId="WW8Num6z8" w:customStyle="1">
    <w:name w:val="WW8Num6z8"/>
    <w:qFormat w:val="1"/>
  </w:style>
  <w:style w:type="character" w:styleId="WW8Num7z1" w:customStyle="1">
    <w:name w:val="WW8Num7z1"/>
    <w:qFormat w:val="1"/>
    <w:rPr>
      <w:rFonts w:ascii="Arial" w:cs="Arial" w:hAnsi="Arial"/>
      <w:sz w:val="18"/>
      <w:szCs w:val="18"/>
    </w:rPr>
  </w:style>
  <w:style w:type="character" w:styleId="WW8Num7z2" w:customStyle="1">
    <w:name w:val="WW8Num7z2"/>
    <w:qFormat w:val="1"/>
  </w:style>
  <w:style w:type="character" w:styleId="WW8Num7z3" w:customStyle="1">
    <w:name w:val="WW8Num7z3"/>
    <w:qFormat w:val="1"/>
  </w:style>
  <w:style w:type="character" w:styleId="WW8Num7z4" w:customStyle="1">
    <w:name w:val="WW8Num7z4"/>
    <w:qFormat w:val="1"/>
  </w:style>
  <w:style w:type="character" w:styleId="WW8Num7z5" w:customStyle="1">
    <w:name w:val="WW8Num7z5"/>
    <w:qFormat w:val="1"/>
  </w:style>
  <w:style w:type="character" w:styleId="WW8Num7z6" w:customStyle="1">
    <w:name w:val="WW8Num7z6"/>
    <w:qFormat w:val="1"/>
  </w:style>
  <w:style w:type="character" w:styleId="WW8Num7z7" w:customStyle="1">
    <w:name w:val="WW8Num7z7"/>
    <w:qFormat w:val="1"/>
  </w:style>
  <w:style w:type="character" w:styleId="WW8Num7z8" w:customStyle="1">
    <w:name w:val="WW8Num7z8"/>
    <w:qFormat w:val="1"/>
  </w:style>
  <w:style w:type="character" w:styleId="WW8Num8z1" w:customStyle="1">
    <w:name w:val="WW8Num8z1"/>
    <w:qFormat w:val="1"/>
  </w:style>
  <w:style w:type="character" w:styleId="WW8Num8z2" w:customStyle="1">
    <w:name w:val="WW8Num8z2"/>
    <w:qFormat w:val="1"/>
  </w:style>
  <w:style w:type="character" w:styleId="WW8Num8z3" w:customStyle="1">
    <w:name w:val="WW8Num8z3"/>
    <w:qFormat w:val="1"/>
  </w:style>
  <w:style w:type="character" w:styleId="WW8Num8z4" w:customStyle="1">
    <w:name w:val="WW8Num8z4"/>
    <w:qFormat w:val="1"/>
  </w:style>
  <w:style w:type="character" w:styleId="WW8Num8z5" w:customStyle="1">
    <w:name w:val="WW8Num8z5"/>
    <w:qFormat w:val="1"/>
  </w:style>
  <w:style w:type="character" w:styleId="WW8Num8z6" w:customStyle="1">
    <w:name w:val="WW8Num8z6"/>
    <w:qFormat w:val="1"/>
  </w:style>
  <w:style w:type="character" w:styleId="WW8Num8z7" w:customStyle="1">
    <w:name w:val="WW8Num8z7"/>
    <w:qFormat w:val="1"/>
  </w:style>
  <w:style w:type="character" w:styleId="WW8Num8z8" w:customStyle="1">
    <w:name w:val="WW8Num8z8"/>
    <w:qFormat w:val="1"/>
  </w:style>
  <w:style w:type="character" w:styleId="WW8Num9z1" w:customStyle="1">
    <w:name w:val="WW8Num9z1"/>
    <w:qFormat w:val="1"/>
  </w:style>
  <w:style w:type="character" w:styleId="WW8Num9z2" w:customStyle="1">
    <w:name w:val="WW8Num9z2"/>
    <w:qFormat w:val="1"/>
  </w:style>
  <w:style w:type="character" w:styleId="WW8Num9z3" w:customStyle="1">
    <w:name w:val="WW8Num9z3"/>
    <w:qFormat w:val="1"/>
  </w:style>
  <w:style w:type="character" w:styleId="WW8Num9z4" w:customStyle="1">
    <w:name w:val="WW8Num9z4"/>
    <w:qFormat w:val="1"/>
  </w:style>
  <w:style w:type="character" w:styleId="WW8Num9z5" w:customStyle="1">
    <w:name w:val="WW8Num9z5"/>
    <w:qFormat w:val="1"/>
  </w:style>
  <w:style w:type="character" w:styleId="WW8Num9z6" w:customStyle="1">
    <w:name w:val="WW8Num9z6"/>
    <w:qFormat w:val="1"/>
  </w:style>
  <w:style w:type="character" w:styleId="WW8Num9z7" w:customStyle="1">
    <w:name w:val="WW8Num9z7"/>
    <w:qFormat w:val="1"/>
  </w:style>
  <w:style w:type="character" w:styleId="WW8Num9z8" w:customStyle="1">
    <w:name w:val="WW8Num9z8"/>
    <w:qFormat w:val="1"/>
  </w:style>
  <w:style w:type="character" w:styleId="WW8Num11z0" w:customStyle="1">
    <w:name w:val="WW8Num11z0"/>
    <w:qFormat w:val="1"/>
  </w:style>
  <w:style w:type="character" w:styleId="WW8Num12z0" w:customStyle="1">
    <w:name w:val="WW8Num12z0"/>
    <w:qFormat w:val="1"/>
  </w:style>
  <w:style w:type="character" w:styleId="WW8Num13z0" w:customStyle="1">
    <w:name w:val="WW8Num13z0"/>
    <w:qFormat w:val="1"/>
    <w:rPr>
      <w:rFonts w:ascii="Arial" w:cs="Arial" w:hAnsi="Arial"/>
      <w:szCs w:val="24"/>
    </w:rPr>
  </w:style>
  <w:style w:type="character" w:styleId="WW8Num14z0" w:customStyle="1">
    <w:name w:val="WW8Num14z0"/>
    <w:qFormat w:val="1"/>
    <w:rPr>
      <w:b w:val="0"/>
    </w:rPr>
  </w:style>
  <w:style w:type="character" w:styleId="WW8Num15z0" w:customStyle="1">
    <w:name w:val="WW8Num15z0"/>
    <w:qFormat w:val="1"/>
    <w:rPr>
      <w:rFonts w:cs="Arial"/>
      <w:color w:val="000000"/>
    </w:rPr>
  </w:style>
  <w:style w:type="character" w:styleId="WW8Num16z0" w:customStyle="1">
    <w:name w:val="WW8Num16z0"/>
    <w:qFormat w:val="1"/>
  </w:style>
  <w:style w:type="character" w:styleId="WW8Num17z0" w:customStyle="1">
    <w:name w:val="WW8Num17z0"/>
    <w:qFormat w:val="1"/>
    <w:rPr>
      <w:rFonts w:ascii="Arial" w:cs="Arial" w:hAnsi="Arial"/>
      <w:szCs w:val="24"/>
    </w:rPr>
  </w:style>
  <w:style w:type="character" w:styleId="WW8Num18z0" w:customStyle="1">
    <w:name w:val="WW8Num18z0"/>
    <w:qFormat w:val="1"/>
    <w:rPr>
      <w:rFonts w:cs="Arial" w:eastAsia="Arial"/>
      <w:color w:val="000000"/>
    </w:rPr>
  </w:style>
  <w:style w:type="character" w:styleId="WW8Num19z0" w:customStyle="1">
    <w:name w:val="WW8Num19z0"/>
    <w:qFormat w:val="1"/>
  </w:style>
  <w:style w:type="character" w:styleId="WW8Num20z0" w:customStyle="1">
    <w:name w:val="WW8Num20z0"/>
    <w:qFormat w:val="1"/>
  </w:style>
  <w:style w:type="character" w:styleId="WW8Num20z1" w:customStyle="1">
    <w:name w:val="WW8Num20z1"/>
    <w:qFormat w:val="1"/>
  </w:style>
  <w:style w:type="character" w:styleId="WW8Num20z2" w:customStyle="1">
    <w:name w:val="WW8Num20z2"/>
    <w:qFormat w:val="1"/>
  </w:style>
  <w:style w:type="character" w:styleId="WW8Num20z3" w:customStyle="1">
    <w:name w:val="WW8Num20z3"/>
    <w:qFormat w:val="1"/>
  </w:style>
  <w:style w:type="character" w:styleId="WW8Num20z4" w:customStyle="1">
    <w:name w:val="WW8Num20z4"/>
    <w:qFormat w:val="1"/>
  </w:style>
  <w:style w:type="character" w:styleId="WW8Num20z5" w:customStyle="1">
    <w:name w:val="WW8Num20z5"/>
    <w:qFormat w:val="1"/>
  </w:style>
  <w:style w:type="character" w:styleId="WW8Num20z6" w:customStyle="1">
    <w:name w:val="WW8Num20z6"/>
    <w:qFormat w:val="1"/>
  </w:style>
  <w:style w:type="character" w:styleId="WW8Num20z7" w:customStyle="1">
    <w:name w:val="WW8Num20z7"/>
    <w:qFormat w:val="1"/>
  </w:style>
  <w:style w:type="character" w:styleId="WW8Num20z8" w:customStyle="1">
    <w:name w:val="WW8Num20z8"/>
    <w:qFormat w:val="1"/>
  </w:style>
  <w:style w:type="character" w:styleId="WW8Num21z0" w:customStyle="1">
    <w:name w:val="WW8Num21z0"/>
    <w:qFormat w:val="1"/>
    <w:rPr>
      <w:b w:val="1"/>
    </w:rPr>
  </w:style>
  <w:style w:type="character" w:styleId="WW8Num22z0" w:customStyle="1">
    <w:name w:val="WW8Num22z0"/>
    <w:qFormat w:val="1"/>
  </w:style>
  <w:style w:type="character" w:styleId="Fontepargpadro5" w:customStyle="1">
    <w:name w:val="Fonte parág. padrão5"/>
    <w:qFormat w:val="1"/>
  </w:style>
  <w:style w:type="character" w:styleId="Fontepargpadro4" w:customStyle="1">
    <w:name w:val="Fonte parág. padrão4"/>
    <w:qFormat w:val="1"/>
  </w:style>
  <w:style w:type="character" w:styleId="WW8Num10z1" w:customStyle="1">
    <w:name w:val="WW8Num10z1"/>
    <w:qFormat w:val="1"/>
  </w:style>
  <w:style w:type="character" w:styleId="WW8Num10z2" w:customStyle="1">
    <w:name w:val="WW8Num10z2"/>
    <w:qFormat w:val="1"/>
  </w:style>
  <w:style w:type="character" w:styleId="WW8Num10z3" w:customStyle="1">
    <w:name w:val="WW8Num10z3"/>
    <w:qFormat w:val="1"/>
  </w:style>
  <w:style w:type="character" w:styleId="WW8Num10z4" w:customStyle="1">
    <w:name w:val="WW8Num10z4"/>
    <w:qFormat w:val="1"/>
  </w:style>
  <w:style w:type="character" w:styleId="WW8Num10z5" w:customStyle="1">
    <w:name w:val="WW8Num10z5"/>
    <w:qFormat w:val="1"/>
  </w:style>
  <w:style w:type="character" w:styleId="WW8Num10z6" w:customStyle="1">
    <w:name w:val="WW8Num10z6"/>
    <w:qFormat w:val="1"/>
  </w:style>
  <w:style w:type="character" w:styleId="WW8Num10z7" w:customStyle="1">
    <w:name w:val="WW8Num10z7"/>
    <w:qFormat w:val="1"/>
  </w:style>
  <w:style w:type="character" w:styleId="WW8Num10z8" w:customStyle="1">
    <w:name w:val="WW8Num10z8"/>
    <w:qFormat w:val="1"/>
  </w:style>
  <w:style w:type="character" w:styleId="WW8Num11z1" w:customStyle="1">
    <w:name w:val="WW8Num11z1"/>
    <w:qFormat w:val="1"/>
  </w:style>
  <w:style w:type="character" w:styleId="WW8Num11z2" w:customStyle="1">
    <w:name w:val="WW8Num11z2"/>
    <w:qFormat w:val="1"/>
  </w:style>
  <w:style w:type="character" w:styleId="WW8Num11z3" w:customStyle="1">
    <w:name w:val="WW8Num11z3"/>
    <w:qFormat w:val="1"/>
  </w:style>
  <w:style w:type="character" w:styleId="WW8Num11z4" w:customStyle="1">
    <w:name w:val="WW8Num11z4"/>
    <w:qFormat w:val="1"/>
  </w:style>
  <w:style w:type="character" w:styleId="WW8Num11z5" w:customStyle="1">
    <w:name w:val="WW8Num11z5"/>
    <w:qFormat w:val="1"/>
  </w:style>
  <w:style w:type="character" w:styleId="WW8Num11z6" w:customStyle="1">
    <w:name w:val="WW8Num11z6"/>
    <w:qFormat w:val="1"/>
  </w:style>
  <w:style w:type="character" w:styleId="WW8Num11z7" w:customStyle="1">
    <w:name w:val="WW8Num11z7"/>
    <w:qFormat w:val="1"/>
  </w:style>
  <w:style w:type="character" w:styleId="WW8Num11z8" w:customStyle="1">
    <w:name w:val="WW8Num11z8"/>
    <w:qFormat w:val="1"/>
  </w:style>
  <w:style w:type="character" w:styleId="Fontepargpadro3" w:customStyle="1">
    <w:name w:val="Fonte parág. padrão3"/>
    <w:qFormat w:val="1"/>
  </w:style>
  <w:style w:type="character" w:styleId="Fontepargpadro2" w:customStyle="1">
    <w:name w:val="Fonte parág. padrão2"/>
    <w:qFormat w:val="1"/>
  </w:style>
  <w:style w:type="character" w:styleId="Fontepargpadro1" w:customStyle="1">
    <w:name w:val="Fonte parág. padrão1"/>
    <w:qFormat w:val="1"/>
  </w:style>
  <w:style w:type="character" w:styleId="CharChar" w:customStyle="1">
    <w:name w:val="Char Char"/>
    <w:qFormat w:val="1"/>
    <w:rPr>
      <w:rFonts w:ascii="Segoe UI" w:cs="Segoe UI" w:hAnsi="Segoe UI"/>
      <w:sz w:val="18"/>
      <w:szCs w:val="18"/>
    </w:rPr>
  </w:style>
  <w:style w:type="character" w:styleId="CharChar1" w:customStyle="1">
    <w:name w:val="Char Char1"/>
    <w:qFormat w:val="1"/>
    <w:rPr>
      <w:rFonts w:ascii="FrnkGothITC Bk BT;Tahoma" w:cs="FrnkGothITC Bk BT;Tahoma" w:hAnsi="FrnkGothITC Bk BT;Tahoma"/>
      <w:i w:val="1"/>
      <w:sz w:val="22"/>
    </w:rPr>
  </w:style>
  <w:style w:type="character" w:styleId="CorpodetextoChar" w:customStyle="1">
    <w:name w:val="Corpo de texto Char"/>
    <w:qFormat w:val="1"/>
    <w:rPr>
      <w:rFonts w:ascii="Tahoma" w:cs="Tahoma" w:hAnsi="Tahoma"/>
      <w:sz w:val="22"/>
      <w:lang w:eastAsia="zh-CN"/>
    </w:rPr>
  </w:style>
  <w:style w:type="character" w:styleId="RecuodecorpodetextoChar" w:customStyle="1">
    <w:name w:val="Recuo de corpo de texto Char"/>
    <w:qFormat w:val="1"/>
    <w:rPr>
      <w:rFonts w:ascii="Futura Bk BT;Century Gothic" w:cs="Futura Bk BT;Century Gothic" w:hAnsi="Futura Bk BT;Century Gothic"/>
      <w:b w:val="1"/>
      <w:sz w:val="22"/>
      <w:lang w:eastAsia="zh-CN"/>
    </w:rPr>
  </w:style>
  <w:style w:type="character" w:styleId="markedcontent" w:customStyle="1">
    <w:name w:val="markedcontent"/>
    <w:qFormat w:val="1"/>
  </w:style>
  <w:style w:type="character" w:styleId="CharChar10" w:customStyle="1">
    <w:name w:val="Char Char1"/>
    <w:qFormat w:val="1"/>
    <w:rPr>
      <w:rFonts w:ascii="FrnkGothITC Bk BT;Tahoma" w:cs="FrnkGothITC Bk BT;Tahoma" w:hAnsi="FrnkGothITC Bk BT;Tahoma"/>
      <w:i w:val="1"/>
      <w:sz w:val="22"/>
    </w:rPr>
  </w:style>
  <w:style w:type="character" w:styleId="CharChar0" w:customStyle="1">
    <w:name w:val="Char Char"/>
    <w:qFormat w:val="1"/>
    <w:rPr>
      <w:rFonts w:ascii="Segoe UI" w:cs="Segoe UI" w:hAnsi="Segoe UI"/>
      <w:sz w:val="18"/>
      <w:szCs w:val="18"/>
    </w:rPr>
  </w:style>
  <w:style w:type="character" w:styleId="Caracteresdenotaderodap" w:customStyle="1">
    <w:name w:val="Caracteres de nota de rodapé"/>
    <w:qFormat w:val="1"/>
    <w:rPr>
      <w:vertAlign w:val="superscript"/>
    </w:rPr>
  </w:style>
  <w:style w:type="character" w:styleId="Refdenotaderodap1" w:customStyle="1">
    <w:name w:val="Ref. de nota de rodapé1"/>
    <w:qFormat w:val="1"/>
    <w:rPr>
      <w:vertAlign w:val="superscript"/>
    </w:rPr>
  </w:style>
  <w:style w:type="paragraph" w:styleId="Corpodetexto">
    <w:name w:val="Body Text"/>
    <w:basedOn w:val="Normal"/>
    <w:pPr>
      <w:jc w:val="both"/>
    </w:pPr>
    <w:rPr>
      <w:rFonts w:ascii="Tahoma" w:cs="Tahoma" w:hAnsi="Tahoma"/>
      <w:sz w:val="22"/>
    </w:rPr>
  </w:style>
  <w:style w:type="paragraph" w:styleId="Lista">
    <w:name w:val="List"/>
    <w:basedOn w:val="Corpodetexto"/>
    <w:rPr>
      <w:rFonts w:cs="Arial"/>
    </w:rPr>
  </w:style>
  <w:style w:type="paragraph" w:styleId="Legenda">
    <w:name w:val="caption"/>
    <w:basedOn w:val="Normal"/>
    <w:qFormat w:val="1"/>
    <w:pPr>
      <w:suppressLineNumbers w:val="1"/>
      <w:spacing w:after="120" w:before="120"/>
    </w:pPr>
    <w:rPr>
      <w:rFonts w:cs="Lucida Sans"/>
      <w:i w:val="1"/>
      <w:iCs w:val="1"/>
    </w:rPr>
  </w:style>
  <w:style w:type="paragraph" w:styleId="ndice" w:customStyle="1">
    <w:name w:val="Índice"/>
    <w:basedOn w:val="Normal"/>
    <w:qFormat w:val="1"/>
    <w:pPr>
      <w:suppressLineNumbers w:val="1"/>
    </w:pPr>
    <w:rPr>
      <w:rFonts w:cs="Arial"/>
    </w:rPr>
  </w:style>
  <w:style w:type="paragraph" w:styleId="Caption1" w:customStyle="1">
    <w:name w:val="Caption1"/>
    <w:basedOn w:val="Normal"/>
    <w:qFormat w:val="1"/>
    <w:pPr>
      <w:suppressLineNumbers w:val="1"/>
      <w:spacing w:after="120" w:before="120"/>
    </w:pPr>
    <w:rPr>
      <w:rFonts w:cs="Arial"/>
      <w:i w:val="1"/>
      <w:iCs w:val="1"/>
    </w:rPr>
  </w:style>
  <w:style w:type="paragraph" w:styleId="Ttulo60" w:customStyle="1">
    <w:name w:val="Título6"/>
    <w:basedOn w:val="Normal"/>
    <w:next w:val="Corpodetexto"/>
    <w:qFormat w:val="1"/>
    <w:pPr>
      <w:keepNext w:val="1"/>
      <w:spacing w:after="120" w:before="240"/>
    </w:pPr>
    <w:rPr>
      <w:rFonts w:ascii="Liberation Sans;Arial" w:cs="Arial" w:eastAsia="Microsoft YaHei" w:hAnsi="Liberation Sans;Arial"/>
      <w:sz w:val="28"/>
      <w:szCs w:val="28"/>
    </w:rPr>
  </w:style>
  <w:style w:type="paragraph" w:styleId="Ttulo50" w:customStyle="1">
    <w:name w:val="Título5"/>
    <w:basedOn w:val="Normal"/>
    <w:next w:val="Corpodetexto"/>
    <w:qFormat w:val="1"/>
    <w:pPr>
      <w:keepNext w:val="1"/>
      <w:spacing w:after="120" w:before="240"/>
    </w:pPr>
    <w:rPr>
      <w:rFonts w:ascii="Liberation Sans;Arial" w:cs="Arial" w:eastAsia="Microsoft YaHei" w:hAnsi="Liberation Sans;Arial"/>
      <w:sz w:val="28"/>
      <w:szCs w:val="28"/>
    </w:rPr>
  </w:style>
  <w:style w:type="paragraph" w:styleId="Ttulo40" w:customStyle="1">
    <w:name w:val="Título4"/>
    <w:basedOn w:val="Normal"/>
    <w:next w:val="Corpodetexto"/>
    <w:qFormat w:val="1"/>
    <w:pPr>
      <w:keepNext w:val="1"/>
      <w:spacing w:after="120" w:before="240"/>
    </w:pPr>
    <w:rPr>
      <w:rFonts w:ascii="Liberation Sans;Arial" w:cs="Arial" w:eastAsia="Microsoft YaHei" w:hAnsi="Liberation Sans;Arial"/>
      <w:sz w:val="28"/>
      <w:szCs w:val="28"/>
    </w:rPr>
  </w:style>
  <w:style w:type="paragraph" w:styleId="Ttulo30" w:customStyle="1">
    <w:name w:val="Título3"/>
    <w:basedOn w:val="Normal"/>
    <w:next w:val="Corpodetexto"/>
    <w:qFormat w:val="1"/>
    <w:pPr>
      <w:keepNext w:val="1"/>
      <w:spacing w:after="120" w:before="240"/>
    </w:pPr>
    <w:rPr>
      <w:rFonts w:ascii="Liberation Sans;Arial" w:cs="Arial" w:eastAsia="Microsoft YaHei" w:hAnsi="Liberation Sans;Arial"/>
      <w:sz w:val="28"/>
      <w:szCs w:val="28"/>
    </w:rPr>
  </w:style>
  <w:style w:type="paragraph" w:styleId="Ttulo20" w:customStyle="1">
    <w:name w:val="Título2"/>
    <w:basedOn w:val="Normal"/>
    <w:next w:val="Corpodetexto"/>
    <w:qFormat w:val="1"/>
    <w:pPr>
      <w:keepNext w:val="1"/>
      <w:spacing w:after="120" w:before="240"/>
    </w:pPr>
    <w:rPr>
      <w:rFonts w:ascii="Liberation Sans;Arial" w:cs="Arial" w:eastAsia="Microsoft YaHei" w:hAnsi="Liberation Sans;Arial"/>
      <w:sz w:val="28"/>
      <w:szCs w:val="28"/>
    </w:rPr>
  </w:style>
  <w:style w:type="paragraph" w:styleId="Ttulo10" w:customStyle="1">
    <w:name w:val="Título1"/>
    <w:basedOn w:val="Normal"/>
    <w:next w:val="Corpodetexto"/>
    <w:qFormat w:val="1"/>
    <w:pPr>
      <w:keepNext w:val="1"/>
      <w:spacing w:after="120" w:before="240"/>
    </w:pPr>
    <w:rPr>
      <w:rFonts w:ascii="Liberation Sans;Arial" w:cs="Arial" w:eastAsia="Microsoft YaHei" w:hAnsi="Liberation Sans;Arial"/>
      <w:sz w:val="28"/>
      <w:szCs w:val="28"/>
    </w:rPr>
  </w:style>
  <w:style w:type="paragraph" w:styleId="CabealhoeRodap" w:customStyle="1">
    <w:name w:val="Cabeçalho e Rodapé"/>
    <w:basedOn w:val="Normal"/>
    <w:qFormat w:val="1"/>
    <w:pPr>
      <w:suppressLineNumbers w:val="1"/>
      <w:tabs>
        <w:tab w:val="center" w:pos="4819"/>
        <w:tab w:val="right" w:pos="9638"/>
      </w:tabs>
    </w:pPr>
  </w:style>
  <w:style w:type="paragraph" w:styleId="Cabealhoerodap1" w:customStyle="1">
    <w:name w:val="Cabeçalho e rodapé1"/>
    <w:basedOn w:val="Normal"/>
    <w:qFormat w:val="1"/>
    <w:pPr>
      <w:suppressLineNumbers w:val="1"/>
      <w:tabs>
        <w:tab w:val="center" w:pos="4819"/>
        <w:tab w:val="right" w:pos="9638"/>
      </w:tabs>
    </w:pPr>
  </w:style>
  <w:style w:type="paragraph" w:styleId="Cabealhoerodap2" w:customStyle="1">
    <w:name w:val="Cabeçalho e rodapé2"/>
    <w:basedOn w:val="Normal"/>
    <w:qFormat w:val="1"/>
    <w:pPr>
      <w:suppressLineNumbers w:val="1"/>
      <w:tabs>
        <w:tab w:val="center" w:pos="4819"/>
        <w:tab w:val="right" w:pos="9638"/>
      </w:tabs>
    </w:pPr>
  </w:style>
  <w:style w:type="paragraph" w:styleId="Rodap">
    <w:name w:val="footer"/>
    <w:basedOn w:val="Normal"/>
    <w:link w:val="RodapChar"/>
    <w:uiPriority w:val="99"/>
    <w:pPr>
      <w:tabs>
        <w:tab w:val="center" w:pos="4419"/>
        <w:tab w:val="right" w:pos="8838"/>
      </w:tabs>
    </w:pPr>
  </w:style>
  <w:style w:type="paragraph" w:styleId="Estruturadodocumento" w:customStyle="1">
    <w:name w:val="Estrutura do documento"/>
    <w:basedOn w:val="Normal"/>
    <w:qFormat w:val="1"/>
    <w:pPr>
      <w:shd w:color="auto" w:fill="000080" w:val="clear"/>
    </w:pPr>
    <w:rPr>
      <w:rFonts w:ascii="Tahoma" w:cs="Tahoma" w:hAnsi="Tahoma"/>
      <w:sz w:val="20"/>
    </w:rPr>
  </w:style>
  <w:style w:type="paragraph" w:styleId="Default" w:customStyle="1">
    <w:name w:val="Default"/>
    <w:qFormat w:val="1"/>
    <w:pPr>
      <w:autoSpaceDE w:val="0"/>
    </w:pPr>
    <w:rPr>
      <w:rFonts w:ascii="Arial" w:cs="Arial" w:hAnsi="Arial"/>
      <w:color w:val="000000"/>
    </w:rPr>
  </w:style>
  <w:style w:type="paragraph" w:styleId="Recuodecorpodetexto31" w:customStyle="1">
    <w:name w:val="Recuo de corpo de texto 31"/>
    <w:basedOn w:val="Normal"/>
    <w:qFormat w:val="1"/>
    <w:pPr>
      <w:keepLines w:val="1"/>
      <w:ind w:left="284" w:hanging="284"/>
      <w:jc w:val="both"/>
    </w:pPr>
    <w:rPr>
      <w:rFonts w:ascii="Arial" w:cs="Arial" w:hAnsi="Arial"/>
      <w:sz w:val="22"/>
    </w:rPr>
  </w:style>
  <w:style w:type="paragraph" w:styleId="Corpodetexto21" w:customStyle="1">
    <w:name w:val="Corpo de texto 21"/>
    <w:basedOn w:val="Normal"/>
    <w:qFormat w:val="1"/>
    <w:pPr>
      <w:spacing w:after="120" w:line="480" w:lineRule="auto"/>
    </w:pPr>
  </w:style>
  <w:style w:type="paragraph" w:styleId="Cabealho">
    <w:name w:val="header"/>
    <w:basedOn w:val="Normal"/>
    <w:pPr>
      <w:tabs>
        <w:tab w:val="center" w:pos="4320"/>
        <w:tab w:val="right" w:pos="8640"/>
      </w:tabs>
      <w:jc w:val="both"/>
    </w:pPr>
    <w:rPr>
      <w:rFonts w:ascii="FrnkGothITC Bk BT;Tahoma" w:cs="FrnkGothITC Bk BT;Tahoma" w:hAnsi="FrnkGothITC Bk BT;Tahoma"/>
      <w:i w:val="1"/>
      <w:sz w:val="22"/>
    </w:rPr>
  </w:style>
  <w:style w:type="paragraph" w:styleId="Corpodetexto31" w:customStyle="1">
    <w:name w:val="Corpo de texto 31"/>
    <w:basedOn w:val="Normal"/>
    <w:qFormat w:val="1"/>
    <w:pPr>
      <w:keepLines w:val="1"/>
      <w:jc w:val="both"/>
    </w:pPr>
    <w:rPr>
      <w:rFonts w:ascii="Arial" w:cs="Arial" w:hAnsi="Arial"/>
      <w:bCs w:val="1"/>
      <w:sz w:val="18"/>
      <w:szCs w:val="18"/>
    </w:rPr>
  </w:style>
  <w:style w:type="paragraph" w:styleId="Recuodecorpodetexto21" w:customStyle="1">
    <w:name w:val="Recuo de corpo de texto 21"/>
    <w:basedOn w:val="Normal"/>
    <w:qFormat w:val="1"/>
    <w:pPr>
      <w:ind w:left="3686"/>
      <w:jc w:val="both"/>
    </w:pPr>
    <w:rPr>
      <w:rFonts w:ascii="Futura Bk BT;Century Gothic" w:cs="Futura Bk BT;Century Gothic" w:hAnsi="Futura Bk BT;Century Gothic"/>
      <w:b w:val="1"/>
      <w:sz w:val="22"/>
    </w:rPr>
  </w:style>
  <w:style w:type="paragraph" w:styleId="Recuodecorpodetexto">
    <w:name w:val="Body Text Indent"/>
    <w:basedOn w:val="Normal"/>
    <w:pPr>
      <w:ind w:left="426"/>
      <w:jc w:val="both"/>
    </w:pPr>
    <w:rPr>
      <w:rFonts w:ascii="Futura Bk BT;Century Gothic" w:cs="Futura Bk BT;Century Gothic" w:hAnsi="Futura Bk BT;Century Gothic"/>
      <w:b w:val="1"/>
      <w:sz w:val="22"/>
    </w:rPr>
  </w:style>
  <w:style w:type="paragraph" w:styleId="NormalWeb">
    <w:name w:val="Normal (Web)"/>
    <w:basedOn w:val="Normal"/>
    <w:qFormat w:val="1"/>
    <w:pPr>
      <w:spacing w:after="100" w:before="100"/>
    </w:pPr>
  </w:style>
  <w:style w:type="paragraph" w:styleId="Textodebalo">
    <w:name w:val="Balloon Text"/>
    <w:basedOn w:val="Normal"/>
    <w:qFormat w:val="1"/>
    <w:rPr>
      <w:rFonts w:ascii="Segoe UI" w:cs="Segoe UI" w:hAnsi="Segoe UI"/>
      <w:sz w:val="18"/>
      <w:szCs w:val="18"/>
    </w:rPr>
  </w:style>
  <w:style w:type="paragraph" w:styleId="Contedodatabela" w:customStyle="1">
    <w:name w:val="Conteúdo da tabela"/>
    <w:basedOn w:val="Normal"/>
    <w:qFormat w:val="1"/>
    <w:pPr>
      <w:suppressLineNumbers w:val="1"/>
    </w:pPr>
  </w:style>
  <w:style w:type="paragraph" w:styleId="Ttulodetabela" w:customStyle="1">
    <w:name w:val="Título de tabela"/>
    <w:basedOn w:val="Contedodatabela"/>
    <w:qFormat w:val="1"/>
    <w:pPr>
      <w:jc w:val="center"/>
    </w:pPr>
    <w:rPr>
      <w:b w:val="1"/>
      <w:bCs w:val="1"/>
    </w:rPr>
  </w:style>
  <w:style w:type="paragraph" w:styleId="Standard" w:customStyle="1">
    <w:name w:val="Standard"/>
    <w:qFormat w:val="1"/>
    <w:rPr>
      <w:kern w:val="2"/>
      <w:szCs w:val="20"/>
    </w:rPr>
  </w:style>
  <w:style w:type="paragraph" w:styleId="PargrafodaLista">
    <w:name w:val="List Paragraph"/>
    <w:basedOn w:val="Normal"/>
    <w:qFormat w:val="1"/>
    <w:pPr>
      <w:ind w:left="708"/>
    </w:pPr>
  </w:style>
  <w:style w:type="paragraph" w:styleId="Textodenotaderodap">
    <w:name w:val="footnote text"/>
    <w:basedOn w:val="Normal"/>
    <w:pPr>
      <w:suppressLineNumbers w:val="1"/>
      <w:ind w:left="339" w:hanging="339"/>
    </w:pPr>
    <w:rPr>
      <w:sz w:val="20"/>
    </w:rPr>
  </w:style>
  <w:style w:type="paragraph" w:styleId="footnotedescription" w:customStyle="1">
    <w:name w:val="footnote description"/>
    <w:next w:val="Normal"/>
    <w:qFormat w:val="1"/>
    <w:pPr>
      <w:spacing w:after="15"/>
      <w:ind w:left="360" w:hanging="360"/>
    </w:pPr>
    <w:rPr>
      <w:color w:val="000000"/>
      <w:sz w:val="18"/>
      <w:szCs w:val="22"/>
      <w:lang w:val="en-US"/>
    </w:rPr>
  </w:style>
  <w:style w:type="paragraph" w:styleId="Tabelanormal1" w:customStyle="1">
    <w:name w:val="Tabela normal1"/>
    <w:qFormat w:val="1"/>
    <w:pPr>
      <w:spacing w:after="160" w:line="254" w:lineRule="auto"/>
    </w:pPr>
    <w:rPr>
      <w:rFonts w:ascii="Calibri" w:eastAsia="Calibri" w:hAnsi="Calibri"/>
      <w:sz w:val="22"/>
      <w:szCs w:val="22"/>
      <w:lang w:eastAsia="en-US"/>
    </w:rPr>
  </w:style>
  <w:style w:type="numbering" w:styleId="WW8Num1" w:customStyle="1">
    <w:name w:val="WW8Num1"/>
    <w:qFormat w:val="1"/>
  </w:style>
  <w:style w:type="numbering" w:styleId="WW8Num2" w:customStyle="1">
    <w:name w:val="WW8Num2"/>
    <w:qFormat w:val="1"/>
  </w:style>
  <w:style w:type="character" w:styleId="RodapChar" w:customStyle="1">
    <w:name w:val="Rodapé Char"/>
    <w:basedOn w:val="Fontepargpadro"/>
    <w:link w:val="Rodap"/>
    <w:uiPriority w:val="99"/>
    <w:rsid w:val="00FC782D"/>
    <w:rPr>
      <w:rFonts w:ascii="Times New Roman" w:cs="Times New Roman" w:eastAsia="Times New Roman" w:hAnsi="Times New Roman"/>
      <w:szCs w:val="20"/>
      <w:lang w:bidi="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ZlskY4J+Z4giB0W+fLaPnvAtg==">CgMxLjAyDmguemIyaWp2M3dpamF6Mg5oLnBnNHY2OGptb253dTgAciExYmMwZmNkMlNVd0Z6X0RJYS1xWl9kZkNtTDZiMHpnbjI=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2025-09-01T16:18:00Z</dcterms:created>
  <dc:creator>WIN95</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1046-10.2.0.6080</vt:lpwstr>
  </property>
</Properties>
</file>