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C4" w:rsidRDefault="003624D6">
      <w:pPr>
        <w:widowControl w:val="0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II</w:t>
      </w:r>
    </w:p>
    <w:p w:rsidR="00B237C4" w:rsidRDefault="003624D6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TERMO DE CONSENTIMENTO DE TRANSFERÊNCIA DE DADOS PESSOAIS A TERCEIRO</w:t>
      </w:r>
    </w:p>
    <w:p w:rsidR="00B237C4" w:rsidRDefault="00B237C4">
      <w:pPr>
        <w:widowControl w:val="0"/>
        <w:spacing w:line="360" w:lineRule="auto"/>
        <w:rPr>
          <w:rFonts w:ascii="Calibri" w:eastAsia="Calibri" w:hAnsi="Calibri" w:cs="Calibri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>Nota explicativa nº 1: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 O presente termo não dispensa a juntada de procuração por parte do advogado, quando esse for o requerente, conforme o Parecer nº 26/2020 – PGE, p. 26, mas a procuração poderá incluir consentimento específico para tratamento de dados pessoais em cláusula apartada, nos termos do art. 8º, da LGPD, dispensando a apresentação de termo apartado.  O advogado também deverá demonstrar que possui inscrição ativa e regular na OAB. Quando o requerente for dirigente de associação ou sindicato, deverá comprovar essa condição com base no estatuto da entidade e em termo de posse.</w:t>
      </w: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>Nota explicativa nº 2: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  O presente termo é necessário para o compartilhamento de dados pessoais sensíveis (art. 5º, II, da Lei Geral de Proteção de Dados – LGPD) e dados que digam respeito à honra, à intimidade e à vida privada do titular, que são dados de acesso restrito à luz do art. 31, caput, da Lei de Acesso à Informação – LAI, , desde que não possam ser compartilhados com base em fundamento legal diverso (art. 31, § 1º, II da LAI e art. 11 c/c art. 26 da LGPD). Esse entendimento também se aplica ao compartilhamento de informações financeiras que não tenham sido tornadas públicas por força de norma legal de transparência ativa.</w:t>
      </w: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Em caso de dados pessoais de natureza funcional que não se encaixem nas hipóteses supracitadas (por exemplo, nome do servidor, do cargo ou função)  e outros dados já tornados públicos por força de norma legal de transparência ativa (caso daqueles dados legalmente publicados no Portal da Transparência), o consentimento será dispensável, realizando-se a transferência com base no cumprimento de obrigações legais, quais sejam: o direito de acesso previsto no art. 7º, II, da LAI e, no caso de dados divulgados ao público, as próprias normas de transparência ativa fundamentadas na LAI (como o Decreto nº 10.285/2014). A possibilidade de transferência de dados pessoais a entidades privadas para cumprimento de obrigação legal está amparada no art. 7º, caput, II c/c art. 26, § 1º, III, da LGPD e art. 31, § 1º, II, da LAI. Nesse caso, contudo, o(a) titular dos dados deverá ser informado a respeito do compartilhamento, que também deverá respeitar as normas gerais e princípios da LGPD, devendo-se considerar a finalidade, a boa-fé e o interesse público que justificaram sua disponibilização (art. 7º, § 3º, da LGPD). Além disso, em consonância com o art. 23, </w:t>
      </w:r>
      <w:r>
        <w:rPr>
          <w:rFonts w:ascii="Calibri" w:eastAsia="Calibri" w:hAnsi="Calibri" w:cs="Calibri"/>
          <w:sz w:val="18"/>
          <w:szCs w:val="18"/>
          <w:highlight w:val="yellow"/>
          <w:u w:val="single"/>
        </w:rPr>
        <w:t>caput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, I, da LGPD, o compartilhamento deverá ser noticiado em sítio eletrônico mantido pelo CONTROLADOR.</w:t>
      </w: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>Nota explicativa nº 3: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  Em caso de execução de título judicial coletivo por parte de Sindicato, é dispensável o consentimento para a transferência de dados, com base no art. 7º, caput, VI c/c art. 21 da LGPD, para defesa dos direitos e interesses dos titulares de dados em juízo, como substituto processual, desde que seja demonstrado que o Sindicato está registrado no Ministério competente, que os servidores ativos, inativos ou pensionistas integram a sua base territorial e que os dados pessoais requeridos correspondem ao objeto e ao período temporal da condenação fixada a sentença. </w:t>
      </w: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>Nota explicativa nº 3: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  Em caso de execução de título judicial coletivo por parte de Associação, é dispensável o consentimento para a transferência de dados, com base no art. 7º, caput, VI c/c art. 21 da LGPD, para defesa dos direitos e interesses dos titulares de dados em juízo, como representante processual, desde que seja demonstrado que (i) o servidor era associado ao tempo do ajuizamento da ação de conhecimento e mantém essa condição até o momento do requerimento de acesso; (</w:t>
      </w:r>
      <w:proofErr w:type="spellStart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ii</w:t>
      </w:r>
      <w:proofErr w:type="spellEnd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) o servidor reside no âmbito da jurisdição do órgão julgador, (</w:t>
      </w:r>
      <w:proofErr w:type="spellStart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iii</w:t>
      </w:r>
      <w:proofErr w:type="spellEnd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) o servidor autorizou o ajuizamento da ação coletiva (individualmente ou por meio de assembleia); (</w:t>
      </w:r>
      <w:proofErr w:type="spellStart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iv</w:t>
      </w:r>
      <w:proofErr w:type="spellEnd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) o servidor consta da listagem anexa à inicial e está efetivamente abrangido pelos termos da condenação fixada na sentença de conhecimento; (v) os dados requeridos são os estritamente necessários para a execução da sentença, considerando inclusive o período temporal abrangido. Os requisitos (i) a (</w:t>
      </w:r>
      <w:proofErr w:type="spellStart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iv</w:t>
      </w:r>
      <w:proofErr w:type="spellEnd"/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) não se aplicam no caso de mandado de segurança coletivo.</w:t>
      </w:r>
    </w:p>
    <w:p w:rsidR="00B237C4" w:rsidRDefault="00B237C4">
      <w:pPr>
        <w:widowControl w:val="0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>Nota explicativa nº 4: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 xml:space="preserve"> Os servidores ou pensionistas falecidos não podem ser substituídos ou representados por Sindicatos ou Associações, razão pela qual não poderão ser requeridos dados referentes a essas pessoas.</w:t>
      </w:r>
    </w:p>
    <w:p w:rsidR="00B237C4" w:rsidRDefault="00B237C4">
      <w:pPr>
        <w:widowControl w:val="0"/>
        <w:spacing w:line="360" w:lineRule="auto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</w:p>
    <w:p w:rsidR="00B237C4" w:rsidRDefault="003624D6">
      <w:pPr>
        <w:widowControl w:val="0"/>
        <w:jc w:val="both"/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  <w:i/>
          <w:sz w:val="18"/>
          <w:szCs w:val="18"/>
          <w:highlight w:val="yellow"/>
          <w:u w:val="single"/>
        </w:rPr>
        <w:t xml:space="preserve">Nota explicativa nº 5: </w:t>
      </w:r>
      <w:r>
        <w:rPr>
          <w:rFonts w:ascii="Calibri" w:eastAsia="Calibri" w:hAnsi="Calibri" w:cs="Calibri"/>
          <w:i/>
          <w:sz w:val="18"/>
          <w:szCs w:val="18"/>
          <w:highlight w:val="yellow"/>
          <w:u w:val="single"/>
        </w:rPr>
        <w:t>Nas hipóteses de dispensa de consentimento expostas acima, é necessário que os dados fornecidos sejam apenas os estritamente necessários à finalidade pretendida, razão pela qual os dados deverão ser fornecidos por meio de base de dados eletrônica que não contenham dados excessivos e irrelevantes, em respeito ao art. 6º da LGPD, sem prejuízo da observância das normas gerais e dos demais princípios da LGPD, de comunicação do compartilhamento aos titulares dos dados e de publicização desse tratamento em sítio eletrônico da Administração Pública, nos termos do art. 23, caput, I, da LGPD.</w:t>
      </w:r>
    </w:p>
    <w:p w:rsidR="00B237C4" w:rsidRDefault="00B237C4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</w:p>
    <w:p w:rsidR="00B237C4" w:rsidRDefault="003624D6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b/>
          <w:highlight w:val="yellow"/>
          <w:u w:val="single"/>
        </w:rPr>
        <w:t>(NOME DO TITULAR DOS DADOS PESSOAIS)</w:t>
      </w:r>
      <w:r>
        <w:rPr>
          <w:rFonts w:ascii="Calibri" w:eastAsia="Calibri" w:hAnsi="Calibri" w:cs="Calibri"/>
        </w:rPr>
        <w:t>,  (</w:t>
      </w:r>
      <w:r>
        <w:rPr>
          <w:rFonts w:ascii="Calibri" w:eastAsia="Calibri" w:hAnsi="Calibri" w:cs="Calibri"/>
          <w:i/>
        </w:rPr>
        <w:t>status</w:t>
      </w:r>
      <w:r>
        <w:rPr>
          <w:rFonts w:ascii="Calibri" w:eastAsia="Calibri" w:hAnsi="Calibri" w:cs="Calibri"/>
        </w:rPr>
        <w:t xml:space="preserve"> funcional: </w:t>
      </w:r>
      <w:r>
        <w:rPr>
          <w:rFonts w:ascii="Calibri" w:eastAsia="Calibri" w:hAnsi="Calibri" w:cs="Calibri"/>
          <w:b/>
          <w:highlight w:val="yellow"/>
          <w:u w:val="single"/>
        </w:rPr>
        <w:t>servidor público estadual ativo</w:t>
      </w:r>
      <w:r>
        <w:rPr>
          <w:rFonts w:ascii="Calibri" w:eastAsia="Calibri" w:hAnsi="Calibri" w:cs="Calibri"/>
          <w:highlight w:val="yellow"/>
        </w:rPr>
        <w:t xml:space="preserve">, </w:t>
      </w:r>
      <w:r>
        <w:rPr>
          <w:rFonts w:ascii="Calibri" w:eastAsia="Calibri" w:hAnsi="Calibri" w:cs="Calibri"/>
          <w:b/>
          <w:highlight w:val="yellow"/>
          <w:u w:val="single"/>
        </w:rPr>
        <w:t>servidor público estadual inativo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, portador do CPF nº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XXX.XXX.XXX-XX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e do RG nº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XX.XXX.XXX-X</w:t>
      </w:r>
      <w:r>
        <w:rPr>
          <w:rFonts w:ascii="Calibri" w:eastAsia="Calibri" w:hAnsi="Calibri" w:cs="Calibri"/>
          <w:highlight w:val="yellow"/>
        </w:rPr>
        <w:t xml:space="preserve"> – </w:t>
      </w:r>
      <w:r>
        <w:rPr>
          <w:rFonts w:ascii="Calibri" w:eastAsia="Calibri" w:hAnsi="Calibri" w:cs="Calibri"/>
          <w:b/>
          <w:highlight w:val="yellow"/>
          <w:u w:val="single"/>
        </w:rPr>
        <w:t>Órgão Expedidor/Unidade Federativa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, autorizo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NOME DO ADVOGADO, ASSOCIAÇÃO OU SINDICATO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, CPF ou CNPJ nº </w:t>
      </w:r>
      <w:r>
        <w:rPr>
          <w:rFonts w:ascii="Calibri" w:eastAsia="Calibri" w:hAnsi="Calibri" w:cs="Calibri"/>
          <w:b/>
          <w:highlight w:val="yellow"/>
          <w:u w:val="single"/>
        </w:rPr>
        <w:t>( XXXXXXXXXXXXXXX)</w:t>
      </w:r>
      <w:r>
        <w:rPr>
          <w:rFonts w:ascii="Calibri" w:eastAsia="Calibri" w:hAnsi="Calibri" w:cs="Calibri"/>
          <w:b/>
          <w:u w:val="single"/>
        </w:rPr>
        <w:t>,</w:t>
      </w:r>
      <w:r>
        <w:rPr>
          <w:rFonts w:ascii="Calibri" w:eastAsia="Calibri" w:hAnsi="Calibri" w:cs="Calibri"/>
        </w:rPr>
        <w:t xml:space="preserve"> OAB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nº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XXXXXXXXXXXXXXX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>,  a requerer do (</w:t>
      </w:r>
      <w:r>
        <w:rPr>
          <w:rFonts w:ascii="Calibri" w:eastAsia="Calibri" w:hAnsi="Calibri" w:cs="Calibri"/>
          <w:b/>
          <w:highlight w:val="yellow"/>
          <w:u w:val="single"/>
        </w:rPr>
        <w:t>ESTADO DO PARANÁ, PARANAPREVIDÊNCIA</w:t>
      </w:r>
      <w:r>
        <w:rPr>
          <w:rFonts w:ascii="Calibri" w:eastAsia="Calibri" w:hAnsi="Calibri" w:cs="Calibri"/>
        </w:rPr>
        <w:t xml:space="preserve">) os seguintes dados pessoais de minha titularidade que sejam suficientes e necessários à propositura, em juízo, de ação executiva ou cumprimento de sentença proferida nos autos nº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</w:rPr>
        <w:t>XXXXXXXXXXXXXX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, da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Vara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XXXXXXXXXXX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da Comarca </w:t>
      </w:r>
      <w:r>
        <w:rPr>
          <w:rFonts w:ascii="Calibri" w:eastAsia="Calibri" w:hAnsi="Calibri" w:cs="Calibri"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XXXXXXX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do Estado do Paraná: </w:t>
      </w:r>
      <w:r>
        <w:rPr>
          <w:rFonts w:ascii="Calibri" w:eastAsia="Calibri" w:hAnsi="Calibri" w:cs="Calibri"/>
          <w:b/>
          <w:highlight w:val="yellow"/>
          <w:u w:val="single"/>
        </w:rPr>
        <w:t>(INDICAR OS DADOS PESSOAIS)</w:t>
      </w:r>
      <w:r>
        <w:rPr>
          <w:rFonts w:ascii="Calibri" w:eastAsia="Calibri" w:hAnsi="Calibri" w:cs="Calibri"/>
        </w:rPr>
        <w:t xml:space="preserve">, correspondentes ao período de </w:t>
      </w:r>
      <w:r>
        <w:rPr>
          <w:rFonts w:ascii="Calibri" w:eastAsia="Calibri" w:hAnsi="Calibri" w:cs="Calibri"/>
          <w:b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XX/XX/XXXX</w:t>
      </w:r>
      <w:r>
        <w:rPr>
          <w:rFonts w:ascii="Calibri" w:eastAsia="Calibri" w:hAnsi="Calibri" w:cs="Calibri"/>
          <w:b/>
          <w:highlight w:val="yellow"/>
        </w:rPr>
        <w:t>)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  <w:highlight w:val="yellow"/>
        </w:rPr>
        <w:t>(</w:t>
      </w:r>
      <w:r>
        <w:rPr>
          <w:rFonts w:ascii="Calibri" w:eastAsia="Calibri" w:hAnsi="Calibri" w:cs="Calibri"/>
          <w:b/>
          <w:highlight w:val="yellow"/>
          <w:u w:val="single"/>
        </w:rPr>
        <w:t>XX/XX/XXXX</w:t>
      </w:r>
      <w:r>
        <w:rPr>
          <w:rFonts w:ascii="Calibri" w:eastAsia="Calibri" w:hAnsi="Calibri" w:cs="Calibri"/>
          <w:b/>
          <w:highlight w:val="yellow"/>
        </w:rPr>
        <w:t>)</w:t>
      </w:r>
      <w:r>
        <w:rPr>
          <w:rFonts w:ascii="Calibri" w:eastAsia="Calibri" w:hAnsi="Calibri" w:cs="Calibri"/>
          <w:b/>
        </w:rPr>
        <w:t>.</w:t>
      </w:r>
    </w:p>
    <w:p w:rsidR="00B237C4" w:rsidRDefault="00B237C4">
      <w:pPr>
        <w:widowControl w:val="0"/>
        <w:spacing w:line="360" w:lineRule="auto"/>
        <w:rPr>
          <w:rFonts w:ascii="Calibri" w:eastAsia="Calibri" w:hAnsi="Calibri" w:cs="Calibri"/>
        </w:rPr>
      </w:pPr>
    </w:p>
    <w:p w:rsidR="00B237C4" w:rsidRDefault="003624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Informo, ademais, que a presente autorização fica restrita à finalidade supracitada e ao período estritamente necessário à prática dos atos processuais cabíveis, não sendo possível o compartilhamento dos referidos dados pessoais com outras pessoas ou organizações sem o consentimento expresso deste titular.</w:t>
      </w:r>
    </w:p>
    <w:p w:rsidR="00B237C4" w:rsidRDefault="00B23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B237C4" w:rsidRDefault="003624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 o terceiro requerente, ademais, descartar os dados de minha titularidade assim que concluída a finalidade para a qual aqueles foram transferidos, exceto quando tenham se tornado públicos devido à própria finalidade que justificou o tratamento dos dados ou quando a guarda seja necessária para o cumprimento de obrigação legal ou regulatória, respeitados os princípios e regras da Lei Geral de Proteção de Dados – LGPD (Lei nº 13.709, de 14 de agosto de 2018, com alterações supervenientes).</w:t>
      </w:r>
    </w:p>
    <w:p w:rsidR="00B237C4" w:rsidRDefault="00B237C4">
      <w:pPr>
        <w:widowControl w:val="0"/>
        <w:spacing w:line="360" w:lineRule="auto"/>
        <w:rPr>
          <w:rFonts w:ascii="Calibri" w:eastAsia="Calibri" w:hAnsi="Calibri" w:cs="Calibri"/>
        </w:rPr>
      </w:pPr>
    </w:p>
    <w:p w:rsidR="00B237C4" w:rsidRDefault="00B237C4">
      <w:pPr>
        <w:widowControl w:val="0"/>
        <w:spacing w:line="360" w:lineRule="auto"/>
        <w:rPr>
          <w:rFonts w:ascii="Calibri" w:eastAsia="Calibri" w:hAnsi="Calibri" w:cs="Calibri"/>
        </w:rPr>
      </w:pPr>
    </w:p>
    <w:p w:rsidR="00B237C4" w:rsidRDefault="003624D6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(local, dia, mês, ano)</w:t>
      </w:r>
    </w:p>
    <w:p w:rsidR="00B237C4" w:rsidRDefault="003624D6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(assinatura do titular dos dados pessoais)</w:t>
      </w:r>
    </w:p>
    <w:p w:rsidR="00B237C4" w:rsidRDefault="00B237C4">
      <w:pPr>
        <w:rPr>
          <w:rFonts w:ascii="Calibri" w:eastAsia="Calibri" w:hAnsi="Calibri" w:cs="Calibri"/>
          <w:color w:val="000000"/>
        </w:rPr>
      </w:pPr>
    </w:p>
    <w:p w:rsidR="00B237C4" w:rsidRDefault="00B237C4">
      <w:pPr>
        <w:rPr>
          <w:rFonts w:ascii="Calibri" w:eastAsia="Calibri" w:hAnsi="Calibri" w:cs="Calibri"/>
          <w:color w:val="000000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>
      <w:pPr>
        <w:shd w:val="clear" w:color="auto" w:fill="FFFFFF"/>
        <w:jc w:val="center"/>
        <w:rPr>
          <w:rFonts w:ascii="Calibri" w:eastAsia="Calibri" w:hAnsi="Calibri" w:cs="Calibri"/>
          <w:b/>
          <w:u w:val="single"/>
        </w:rPr>
      </w:pPr>
    </w:p>
    <w:p w:rsidR="00B237C4" w:rsidRDefault="00B237C4" w:rsidP="00B50BAB">
      <w:pPr>
        <w:shd w:val="clear" w:color="auto" w:fill="FFFFFF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</w:p>
    <w:sectPr w:rsidR="00B237C4">
      <w:headerReference w:type="default" r:id="rId8"/>
      <w:footerReference w:type="default" r:id="rId9"/>
      <w:pgSz w:w="11906" w:h="16838"/>
      <w:pgMar w:top="5953" w:right="567" w:bottom="1122" w:left="1134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9B" w:rsidRDefault="0052639B">
      <w:r>
        <w:separator/>
      </w:r>
    </w:p>
  </w:endnote>
  <w:endnote w:type="continuationSeparator" w:id="0">
    <w:p w:rsidR="0052639B" w:rsidRDefault="0052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4" w:rsidRDefault="003624D6">
    <w:pPr>
      <w:tabs>
        <w:tab w:val="center" w:pos="4470"/>
        <w:tab w:val="right" w:pos="8940"/>
      </w:tabs>
      <w:rPr>
        <w:rFonts w:ascii="Times New Roman" w:eastAsia="Times New Roman" w:hAnsi="Times New Roman" w:cs="Times New Roman"/>
        <w:color w:val="262626"/>
        <w:sz w:val="16"/>
        <w:szCs w:val="16"/>
      </w:rPr>
    </w:pPr>
    <w:r>
      <w:rPr>
        <w:rFonts w:ascii="Times New Roman" w:eastAsia="Times New Roman" w:hAnsi="Times New Roman" w:cs="Times New Roman"/>
        <w:color w:val="262626"/>
        <w:sz w:val="16"/>
        <w:szCs w:val="16"/>
      </w:rPr>
      <w:t>_______________________________________________________________________________________________________________________________</w:t>
    </w:r>
  </w:p>
  <w:p w:rsidR="00B237C4" w:rsidRDefault="003624D6">
    <w:pPr>
      <w:tabs>
        <w:tab w:val="left" w:pos="993"/>
        <w:tab w:val="center" w:pos="4252"/>
        <w:tab w:val="center" w:pos="4470"/>
        <w:tab w:val="right" w:pos="8504"/>
        <w:tab w:val="right" w:pos="8940"/>
      </w:tabs>
      <w:jc w:val="center"/>
      <w:rPr>
        <w:color w:val="000000"/>
      </w:rPr>
    </w:pPr>
    <w:r>
      <w:rPr>
        <w:color w:val="000000"/>
        <w:sz w:val="16"/>
        <w:szCs w:val="16"/>
      </w:rPr>
      <w:t>Rua Paula Gomes, 145 - São Francisco – 80510-070 – Curitiba/PR - 41 3281-6300 – www.pge.pr.gov.br</w:t>
    </w:r>
  </w:p>
  <w:p w:rsidR="00B237C4" w:rsidRDefault="003624D6">
    <w:pPr>
      <w:tabs>
        <w:tab w:val="left" w:pos="993"/>
        <w:tab w:val="center" w:pos="4252"/>
        <w:tab w:val="center" w:pos="4470"/>
        <w:tab w:val="right" w:pos="8504"/>
        <w:tab w:val="right" w:pos="8940"/>
      </w:tabs>
      <w:jc w:val="center"/>
      <w:rPr>
        <w:color w:val="000000"/>
      </w:rPr>
    </w:pPr>
    <w:r>
      <w:rPr>
        <w:color w:val="000000"/>
        <w:sz w:val="16"/>
        <w:szCs w:val="16"/>
      </w:rPr>
      <w:t xml:space="preserve">p. </w:t>
    </w: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>PAGE</w:instrText>
    </w:r>
    <w:r>
      <w:rPr>
        <w:color w:val="000080"/>
        <w:sz w:val="16"/>
        <w:szCs w:val="16"/>
      </w:rPr>
      <w:fldChar w:fldCharType="separate"/>
    </w:r>
    <w:r w:rsidR="00144B07">
      <w:rPr>
        <w:noProof/>
        <w:color w:val="000080"/>
        <w:sz w:val="16"/>
        <w:szCs w:val="16"/>
      </w:rPr>
      <w:t>1</w:t>
    </w:r>
    <w:r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9B" w:rsidRDefault="0052639B">
      <w:r>
        <w:separator/>
      </w:r>
    </w:p>
  </w:footnote>
  <w:footnote w:type="continuationSeparator" w:id="0">
    <w:p w:rsidR="0052639B" w:rsidRDefault="0052639B">
      <w:r>
        <w:continuationSeparator/>
      </w:r>
    </w:p>
  </w:footnote>
  <w:footnote w:id="1">
    <w:p w:rsidR="00B237C4" w:rsidRDefault="003624D6">
      <w:pPr>
        <w:widowControl w:val="0"/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ab/>
        <w:t xml:space="preserve"> Em caso de requerimento formulado por advogado.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4" w:rsidRDefault="003624D6">
    <w:pPr>
      <w:tabs>
        <w:tab w:val="left" w:pos="993"/>
        <w:tab w:val="center" w:pos="4252"/>
        <w:tab w:val="center" w:pos="4470"/>
        <w:tab w:val="right" w:pos="8504"/>
        <w:tab w:val="right" w:pos="8940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828040" cy="7740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37C4" w:rsidRDefault="003624D6">
    <w:pPr>
      <w:tabs>
        <w:tab w:val="left" w:pos="993"/>
        <w:tab w:val="center" w:pos="4252"/>
        <w:tab w:val="center" w:pos="4470"/>
        <w:tab w:val="right" w:pos="8504"/>
        <w:tab w:val="right" w:pos="8940"/>
      </w:tabs>
      <w:ind w:right="45"/>
      <w:jc w:val="center"/>
      <w:rPr>
        <w:color w:val="000000"/>
      </w:rPr>
    </w:pPr>
    <w:r>
      <w:rPr>
        <w:color w:val="262626"/>
        <w:sz w:val="22"/>
        <w:szCs w:val="22"/>
      </w:rPr>
      <w:t>PROCURADORIA-GERAL DO ESTADO</w:t>
    </w:r>
  </w:p>
  <w:p w:rsidR="00B237C4" w:rsidRDefault="00B237C4">
    <w:pPr>
      <w:tabs>
        <w:tab w:val="left" w:pos="993"/>
        <w:tab w:val="center" w:pos="4252"/>
        <w:tab w:val="center" w:pos="4470"/>
        <w:tab w:val="right" w:pos="8504"/>
        <w:tab w:val="right" w:pos="8940"/>
      </w:tabs>
      <w:ind w:right="45"/>
      <w:jc w:val="center"/>
      <w:rPr>
        <w:color w:val="262626"/>
        <w:sz w:val="4"/>
        <w:szCs w:val="4"/>
      </w:rPr>
    </w:pPr>
  </w:p>
  <w:p w:rsidR="00B237C4" w:rsidRDefault="003624D6">
    <w:pPr>
      <w:tabs>
        <w:tab w:val="left" w:pos="993"/>
        <w:tab w:val="center" w:pos="4252"/>
        <w:tab w:val="center" w:pos="4470"/>
        <w:tab w:val="right" w:pos="8504"/>
        <w:tab w:val="right" w:pos="8940"/>
      </w:tabs>
      <w:ind w:right="45"/>
      <w:jc w:val="center"/>
      <w:rPr>
        <w:color w:val="000000"/>
      </w:rPr>
    </w:pPr>
    <w:r>
      <w:rPr>
        <w:color w:val="595959"/>
        <w:sz w:val="20"/>
        <w:szCs w:val="20"/>
      </w:rPr>
      <w:t>COMISSÃO PERMANENTE PARA ANÁLISE E ENCAMINHAMENTO DE SUGESTÃO DE APROVAÇÃO, ALTERAÇÃO, REVISÃO, RETIFICAÇÃO E CANCELAMENTO DAS MINUTAS PADRONIZADAS DE CONVÊNIOS, PARCERIAS E TERMOS DE COLABORAÇÃO. RESOLUÇÃO Nº 166/2024 – PGE</w:t>
    </w:r>
  </w:p>
  <w:p w:rsidR="00B237C4" w:rsidRDefault="00B237C4">
    <w:pPr>
      <w:tabs>
        <w:tab w:val="left" w:pos="993"/>
        <w:tab w:val="center" w:pos="4252"/>
        <w:tab w:val="center" w:pos="4470"/>
        <w:tab w:val="right" w:pos="8504"/>
        <w:tab w:val="right" w:pos="8940"/>
      </w:tabs>
      <w:ind w:right="45"/>
      <w:jc w:val="center"/>
      <w:rPr>
        <w:color w:val="262626"/>
        <w:sz w:val="8"/>
        <w:szCs w:val="8"/>
      </w:rPr>
    </w:pPr>
  </w:p>
  <w:p w:rsidR="00B237C4" w:rsidRDefault="003624D6">
    <w:pPr>
      <w:tabs>
        <w:tab w:val="center" w:pos="4470"/>
        <w:tab w:val="right" w:pos="8940"/>
      </w:tabs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PROTOCOLO Nº </w:t>
    </w:r>
    <w:r>
      <w:rPr>
        <w:rFonts w:ascii="Arial" w:eastAsia="Arial" w:hAnsi="Arial" w:cs="Arial"/>
        <w:color w:val="000000"/>
        <w:sz w:val="22"/>
        <w:szCs w:val="22"/>
      </w:rPr>
      <w:t>19.096.442-6</w:t>
    </w:r>
  </w:p>
  <w:p w:rsidR="00B237C4" w:rsidRDefault="003624D6">
    <w:pPr>
      <w:tabs>
        <w:tab w:val="center" w:pos="4470"/>
        <w:tab w:val="right" w:pos="8940"/>
      </w:tabs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INTERESSADA</w:t>
    </w:r>
    <w:r>
      <w:rPr>
        <w:rFonts w:ascii="Arial" w:eastAsia="Arial" w:hAnsi="Arial" w:cs="Arial"/>
        <w:color w:val="000000"/>
        <w:sz w:val="22"/>
        <w:szCs w:val="22"/>
      </w:rPr>
      <w:t xml:space="preserve">: SECRETARIA DE ESTADO DA ADMINISTRAÇÃO E DA PREVIDÊNCIA – SEAP </w:t>
    </w:r>
  </w:p>
  <w:p w:rsidR="00B237C4" w:rsidRDefault="003624D6">
    <w:pPr>
      <w:tabs>
        <w:tab w:val="center" w:pos="4470"/>
        <w:tab w:val="right" w:pos="8940"/>
      </w:tabs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2"/>
        <w:szCs w:val="22"/>
      </w:rPr>
      <w:t>ASSUNTO</w:t>
    </w:r>
    <w:r>
      <w:rPr>
        <w:rFonts w:ascii="Arial" w:eastAsia="Arial" w:hAnsi="Arial" w:cs="Arial"/>
        <w:color w:val="000000"/>
        <w:sz w:val="22"/>
        <w:szCs w:val="22"/>
      </w:rPr>
      <w:t xml:space="preserve">: MINUTA DE TERMO DE REQUERIMENTO E RESPONSABILIDADE PARA CESSÃO DE DADOS A TERCEIROS. LEI DE ACESSO À INFORMAÇÃO. LEI GERAL DE PROTEÇÃO DE DADOS PESSOAIS. </w:t>
    </w:r>
  </w:p>
  <w:p w:rsidR="00B237C4" w:rsidRDefault="00B237C4">
    <w:pPr>
      <w:pBdr>
        <w:bottom w:val="single" w:sz="8" w:space="1" w:color="000001"/>
      </w:pBdr>
      <w:tabs>
        <w:tab w:val="center" w:pos="4252"/>
        <w:tab w:val="center" w:pos="4419"/>
        <w:tab w:val="right" w:pos="8504"/>
        <w:tab w:val="right" w:pos="8790"/>
      </w:tabs>
      <w:jc w:val="both"/>
      <w:rPr>
        <w:rFonts w:ascii="Liberation Serif" w:eastAsia="Liberation Serif" w:hAnsi="Liberation Serif" w:cs="Liberation Serif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78D0"/>
    <w:multiLevelType w:val="multilevel"/>
    <w:tmpl w:val="15E659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C4"/>
    <w:rsid w:val="00144B07"/>
    <w:rsid w:val="003624D6"/>
    <w:rsid w:val="0052639B"/>
    <w:rsid w:val="00B237C4"/>
    <w:rsid w:val="00B50BAB"/>
    <w:rsid w:val="00E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2730"/>
  <w15:docId w15:val="{3B5024A8-75B8-4F4E-85D2-90375AA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80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Liberation Serif" w:eastAsia="Liberation Serif" w:hAnsi="Liberation Serif" w:cs="Liberation Serif"/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qFormat/>
    <w:rsid w:val="00496C6A"/>
  </w:style>
  <w:style w:type="character" w:customStyle="1" w:styleId="RodapChar">
    <w:name w:val="Rodapé Char"/>
    <w:basedOn w:val="Fontepargpadro"/>
    <w:link w:val="Rodap"/>
    <w:uiPriority w:val="99"/>
    <w:qFormat/>
    <w:rsid w:val="00496C6A"/>
  </w:style>
  <w:style w:type="character" w:customStyle="1" w:styleId="FootnoteCharacters">
    <w:name w:val="Footnote Characters"/>
    <w:uiPriority w:val="99"/>
    <w:semiHidden/>
    <w:unhideWhenUsed/>
    <w:qFormat/>
    <w:rsid w:val="00D6617A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5C4515"/>
    <w:rPr>
      <w:rFonts w:ascii="Myriad Pro" w:eastAsia="Myriad Pro" w:hAnsi="Myriad Pro" w:cs="Myriad Pro"/>
      <w:kern w:val="2"/>
      <w:sz w:val="20"/>
      <w:szCs w:val="20"/>
      <w:lang w:eastAsia="zh-CN" w:bidi="hi-IN"/>
    </w:rPr>
  </w:style>
  <w:style w:type="character" w:customStyle="1" w:styleId="Fontepargpadro1">
    <w:name w:val="Fonte parág. padrão1"/>
    <w:qFormat/>
    <w:rsid w:val="00866C2A"/>
  </w:style>
  <w:style w:type="character" w:customStyle="1" w:styleId="EndnoteCharacters">
    <w:name w:val="Endnote Characters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Forte">
    <w:name w:val="Strong"/>
    <w:basedOn w:val="Fontepargpadro"/>
    <w:uiPriority w:val="22"/>
    <w:qFormat/>
    <w:rsid w:val="004F58AC"/>
    <w:rPr>
      <w:b/>
      <w:bCs/>
    </w:rPr>
  </w:style>
  <w:style w:type="character" w:styleId="Hyperlink">
    <w:name w:val="Hyperlink"/>
    <w:basedOn w:val="Fontepargpadro"/>
    <w:uiPriority w:val="99"/>
    <w:unhideWhenUsed/>
    <w:rsid w:val="00707A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07A1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rsid w:val="00496C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96C6A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rsid w:val="00D6617A"/>
    <w:pPr>
      <w:spacing w:after="120"/>
    </w:pPr>
    <w:rPr>
      <w:rFonts w:ascii="Myriad Pro" w:eastAsia="SimSun, 宋体" w:hAnsi="Myriad Pro" w:cs="Mangal"/>
      <w:kern w:val="2"/>
      <w:lang w:eastAsia="zh-CN" w:bidi="hi-IN"/>
    </w:rPr>
  </w:style>
  <w:style w:type="paragraph" w:customStyle="1" w:styleId="Footnote">
    <w:name w:val="Footnote"/>
    <w:basedOn w:val="Normal"/>
    <w:qFormat/>
    <w:rsid w:val="00D6617A"/>
    <w:pPr>
      <w:suppressLineNumbers/>
      <w:ind w:left="339" w:hanging="339"/>
    </w:pPr>
    <w:rPr>
      <w:rFonts w:ascii="Myriad Pro" w:eastAsia="SimSun, 宋体" w:hAnsi="Myriad Pro" w:cs="Mangal"/>
      <w:kern w:val="2"/>
      <w:sz w:val="20"/>
      <w:szCs w:val="20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2D7405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5C4515"/>
    <w:pPr>
      <w:widowControl w:val="0"/>
    </w:pPr>
    <w:rPr>
      <w:rFonts w:ascii="Liberation Serif" w:eastAsia="Liberation Serif" w:hAnsi="Liberation Serif" w:cs="Liberation Serif"/>
      <w:kern w:val="2"/>
      <w:lang w:eastAsia="zh-CN"/>
    </w:rPr>
  </w:style>
  <w:style w:type="paragraph" w:styleId="Textodenotaderodap">
    <w:name w:val="footnote text"/>
    <w:basedOn w:val="Normal"/>
    <w:link w:val="TextodenotaderodapChar"/>
    <w:semiHidden/>
    <w:unhideWhenUsed/>
    <w:rsid w:val="005C4515"/>
    <w:pPr>
      <w:widowControl w:val="0"/>
      <w:suppressLineNumbers/>
      <w:ind w:left="339" w:hanging="339"/>
    </w:pPr>
    <w:rPr>
      <w:rFonts w:ascii="Myriad Pro" w:eastAsia="Myriad Pro" w:hAnsi="Myriad Pro" w:cs="Myriad Pro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5C4515"/>
    <w:rPr>
      <w:rFonts w:ascii="Myriad Pro" w:eastAsia="SimSun, 宋体" w:hAnsi="Myriad Pro" w:cs="Mangal"/>
      <w:kern w:val="2"/>
      <w:lang w:eastAsia="zh-CN" w:bidi="hi-IN"/>
    </w:rPr>
  </w:style>
  <w:style w:type="paragraph" w:customStyle="1" w:styleId="Textbodyindent">
    <w:name w:val="Text body indent"/>
    <w:basedOn w:val="Standard"/>
    <w:qFormat/>
    <w:rsid w:val="005C4515"/>
    <w:pPr>
      <w:spacing w:line="360" w:lineRule="auto"/>
      <w:ind w:left="540"/>
      <w:jc w:val="both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140C8"/>
    <w:pPr>
      <w:ind w:left="720"/>
      <w:contextualSpacing/>
    </w:pPr>
  </w:style>
  <w:style w:type="paragraph" w:customStyle="1" w:styleId="LO-normal3">
    <w:name w:val="LO-normal3"/>
    <w:qFormat/>
    <w:rsid w:val="000D68D7"/>
    <w:pPr>
      <w:widowControl w:val="0"/>
    </w:pPr>
    <w:rPr>
      <w:lang w:eastAsia="zh-CN" w:bidi="hi-IN"/>
    </w:rPr>
  </w:style>
  <w:style w:type="paragraph" w:customStyle="1" w:styleId="Contedodatabela">
    <w:name w:val="Conteúdo da tabela"/>
    <w:basedOn w:val="Normal"/>
    <w:qFormat/>
    <w:rsid w:val="00866C2A"/>
    <w:pPr>
      <w:widowControl w:val="0"/>
      <w:suppressLineNumber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western">
    <w:name w:val="western"/>
    <w:basedOn w:val="Normal"/>
    <w:qFormat/>
    <w:rsid w:val="00866C2A"/>
    <w:pPr>
      <w:spacing w:beforeAutospacing="1" w:after="11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8">
    <w:name w:val="8"/>
    <w:basedOn w:val="TableNormal0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7">
    <w:name w:val="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394C1C"/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RxbNQkywQtSEerco4dZpLbkXA==">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Diogo Luiz Cordeiro Rodrigues</cp:lastModifiedBy>
  <cp:revision>3</cp:revision>
  <dcterms:created xsi:type="dcterms:W3CDTF">2025-02-24T20:04:00Z</dcterms:created>
  <dcterms:modified xsi:type="dcterms:W3CDTF">2025-02-24T20:07:00Z</dcterms:modified>
</cp:coreProperties>
</file>