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LISTA VINCULANTE DE MUNICÍPIOS</w:t>
      </w:r>
    </w:p>
    <w:p w:rsidR="00000000" w:rsidDel="00000000" w:rsidP="00000000" w:rsidRDefault="00000000" w:rsidRPr="00000000" w14:paraId="00000002">
      <w:pPr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Município </w:t>
        <w:tab/>
        <w:tab/>
        <w:tab/>
        <w:tab/>
        <w:t xml:space="preserve">Valor </w:t>
        <w:tab/>
        <w:tab/>
        <w:tab/>
        <w:t xml:space="preserve">Número do Protocolo</w:t>
      </w:r>
    </w:p>
    <w:p w:rsidR="00000000" w:rsidDel="00000000" w:rsidP="00000000" w:rsidRDefault="00000000" w:rsidRPr="00000000" w14:paraId="00000003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AGUDOS DO SUL </w:t>
        <w:tab/>
        <w:tab/>
        <w:tab/>
        <w:t xml:space="preserve">R$ 75.000,00 </w:t>
        <w:tab/>
        <w:tab/>
        <w:t xml:space="preserve">20.977.793-2</w:t>
      </w:r>
    </w:p>
    <w:p w:rsidR="00000000" w:rsidDel="00000000" w:rsidP="00000000" w:rsidRDefault="00000000" w:rsidRPr="00000000" w14:paraId="00000004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ALMIRANTE TAMANDARÉ </w:t>
        <w:tab/>
        <w:t xml:space="preserve">R$ 50.000,00 </w:t>
        <w:tab/>
        <w:tab/>
        <w:t xml:space="preserve">20.980.355-0</w:t>
      </w:r>
    </w:p>
    <w:p w:rsidR="00000000" w:rsidDel="00000000" w:rsidP="00000000" w:rsidRDefault="00000000" w:rsidRPr="00000000" w14:paraId="00000005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ALTO PARANÁ </w:t>
        <w:tab/>
        <w:tab/>
        <w:tab/>
        <w:t xml:space="preserve">R$ 75.000,00 </w:t>
        <w:tab/>
        <w:tab/>
        <w:t xml:space="preserve">21.155.045-7</w:t>
      </w:r>
    </w:p>
    <w:p w:rsidR="00000000" w:rsidDel="00000000" w:rsidP="00000000" w:rsidRDefault="00000000" w:rsidRPr="00000000" w14:paraId="00000006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BARRA DO JACARÉ </w:t>
        <w:tab/>
        <w:tab/>
        <w:t xml:space="preserve">R$ 50.000,00 </w:t>
        <w:tab/>
        <w:tab/>
        <w:t xml:space="preserve">21.034.923-5</w:t>
      </w:r>
    </w:p>
    <w:p w:rsidR="00000000" w:rsidDel="00000000" w:rsidP="00000000" w:rsidRDefault="00000000" w:rsidRPr="00000000" w14:paraId="00000007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 BORRAZÓPOLIS </w:t>
        <w:tab/>
        <w:tab/>
        <w:tab/>
        <w:t xml:space="preserve">R$ 75.000,00 </w:t>
        <w:tab/>
        <w:tab/>
        <w:t xml:space="preserve">20.974.822-3</w:t>
      </w:r>
    </w:p>
    <w:p w:rsidR="00000000" w:rsidDel="00000000" w:rsidP="00000000" w:rsidRDefault="00000000" w:rsidRPr="00000000" w14:paraId="00000008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 CAFELÂNDIA </w:t>
        <w:tab/>
        <w:tab/>
        <w:tab/>
        <w:t xml:space="preserve">R$ 147.000,00 </w:t>
        <w:tab/>
        <w:t xml:space="preserve">21.104.874-3</w:t>
      </w:r>
    </w:p>
    <w:p w:rsidR="00000000" w:rsidDel="00000000" w:rsidP="00000000" w:rsidRDefault="00000000" w:rsidRPr="00000000" w14:paraId="00000009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 CAMBÉ </w:t>
        <w:tab/>
        <w:tab/>
        <w:tab/>
        <w:tab/>
        <w:t xml:space="preserve">R$ 50.000,00 </w:t>
        <w:tab/>
        <w:tab/>
        <w:t xml:space="preserve">21.016.152-0</w:t>
      </w:r>
    </w:p>
    <w:p w:rsidR="00000000" w:rsidDel="00000000" w:rsidP="00000000" w:rsidRDefault="00000000" w:rsidRPr="00000000" w14:paraId="0000000A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 CAMBIRA </w:t>
        <w:tab/>
        <w:tab/>
        <w:tab/>
        <w:tab/>
        <w:t xml:space="preserve">R$ 75.000,00 </w:t>
        <w:tab/>
        <w:tab/>
        <w:t xml:space="preserve">20.973.232-7</w:t>
      </w:r>
    </w:p>
    <w:p w:rsidR="00000000" w:rsidDel="00000000" w:rsidP="00000000" w:rsidRDefault="00000000" w:rsidRPr="00000000" w14:paraId="0000000B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 CAMPO MOURÃO </w:t>
        <w:tab/>
        <w:tab/>
        <w:tab/>
        <w:t xml:space="preserve">R$ 265.000,00 </w:t>
        <w:tab/>
        <w:t xml:space="preserve">21.036.214-2</w:t>
      </w:r>
    </w:p>
    <w:p w:rsidR="00000000" w:rsidDel="00000000" w:rsidP="00000000" w:rsidRDefault="00000000" w:rsidRPr="00000000" w14:paraId="0000000C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 CARLÓPOLIS </w:t>
        <w:tab/>
        <w:tab/>
        <w:tab/>
        <w:t xml:space="preserve">R$ 50.000,00 </w:t>
        <w:tab/>
        <w:tab/>
        <w:t xml:space="preserve">20.971.092-7</w:t>
      </w:r>
    </w:p>
    <w:p w:rsidR="00000000" w:rsidDel="00000000" w:rsidP="00000000" w:rsidRDefault="00000000" w:rsidRPr="00000000" w14:paraId="0000000D">
      <w:pPr>
        <w:spacing w:before="0" w:line="36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 CIDADE GAÚCHA </w:t>
        <w:tab/>
        <w:tab/>
        <w:t xml:space="preserve">R$ 50.000,00 </w:t>
        <w:tab/>
        <w:tab/>
        <w:t xml:space="preserve">20.975.421-5</w:t>
      </w:r>
    </w:p>
    <w:p w:rsidR="00000000" w:rsidDel="00000000" w:rsidP="00000000" w:rsidRDefault="00000000" w:rsidRPr="00000000" w14:paraId="0000000E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 COLOMBO </w:t>
        <w:tab/>
        <w:tab/>
        <w:tab/>
        <w:t xml:space="preserve">R$ 265.000,00 </w:t>
        <w:tab/>
        <w:t xml:space="preserve">21.397.556-0</w:t>
      </w:r>
    </w:p>
    <w:p w:rsidR="00000000" w:rsidDel="00000000" w:rsidP="00000000" w:rsidRDefault="00000000" w:rsidRPr="00000000" w14:paraId="0000000F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 CORNÉLIO PROCÓPIO </w:t>
        <w:tab/>
        <w:tab/>
        <w:t xml:space="preserve">R$ 75.000,00 </w:t>
        <w:tab/>
        <w:tab/>
        <w:t xml:space="preserve">21.037.051-0</w:t>
      </w:r>
    </w:p>
    <w:p w:rsidR="00000000" w:rsidDel="00000000" w:rsidP="00000000" w:rsidRDefault="00000000" w:rsidRPr="00000000" w14:paraId="00000010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 CORUMBATAÍ DO SUL </w:t>
        <w:tab/>
        <w:tab/>
        <w:t xml:space="preserve">R$ 75.000,00 </w:t>
        <w:tab/>
        <w:tab/>
        <w:t xml:space="preserve">20.970.818-3</w:t>
      </w:r>
    </w:p>
    <w:p w:rsidR="00000000" w:rsidDel="00000000" w:rsidP="00000000" w:rsidRDefault="00000000" w:rsidRPr="00000000" w14:paraId="00000011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 CURITIBA </w:t>
        <w:tab/>
        <w:tab/>
        <w:tab/>
        <w:tab/>
        <w:t xml:space="preserve">R$ 147.000,00 </w:t>
        <w:tab/>
        <w:t xml:space="preserve">20.997.653-6</w:t>
      </w:r>
    </w:p>
    <w:p w:rsidR="00000000" w:rsidDel="00000000" w:rsidP="00000000" w:rsidRDefault="00000000" w:rsidRPr="00000000" w14:paraId="00000012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 CURITIBA </w:t>
        <w:tab/>
        <w:tab/>
        <w:tab/>
        <w:tab/>
        <w:t xml:space="preserve">R$ 150.000,00 </w:t>
        <w:tab/>
        <w:t xml:space="preserve">21.189.037-1</w:t>
      </w:r>
    </w:p>
    <w:p w:rsidR="00000000" w:rsidDel="00000000" w:rsidP="00000000" w:rsidRDefault="00000000" w:rsidRPr="00000000" w14:paraId="00000013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 CURITIBA </w:t>
        <w:tab/>
        <w:tab/>
        <w:tab/>
        <w:tab/>
        <w:t xml:space="preserve">R$ 400.000,00 </w:t>
        <w:tab/>
        <w:t xml:space="preserve">21.192.554-0</w:t>
      </w:r>
    </w:p>
    <w:p w:rsidR="00000000" w:rsidDel="00000000" w:rsidP="00000000" w:rsidRDefault="00000000" w:rsidRPr="00000000" w14:paraId="00000014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 FAXINAL </w:t>
        <w:tab/>
        <w:tab/>
        <w:tab/>
        <w:tab/>
        <w:t xml:space="preserve">R$ 75.000,00 </w:t>
        <w:tab/>
        <w:tab/>
        <w:t xml:space="preserve">21.007.413-9</w:t>
      </w:r>
    </w:p>
    <w:p w:rsidR="00000000" w:rsidDel="00000000" w:rsidP="00000000" w:rsidRDefault="00000000" w:rsidRPr="00000000" w14:paraId="00000015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 FAZENDA RIO GRANDE </w:t>
        <w:tab/>
        <w:tab/>
        <w:t xml:space="preserve">R$ 75.000,00 </w:t>
        <w:tab/>
        <w:tab/>
        <w:t xml:space="preserve">20.971.273-3</w:t>
      </w:r>
    </w:p>
    <w:p w:rsidR="00000000" w:rsidDel="00000000" w:rsidP="00000000" w:rsidRDefault="00000000" w:rsidRPr="00000000" w14:paraId="00000016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 FAZENDA RIO GRANDE </w:t>
        <w:tab/>
        <w:tab/>
        <w:t xml:space="preserve">R$ 265.000,00 </w:t>
        <w:tab/>
        <w:t xml:space="preserve">20.971.257-1</w:t>
      </w:r>
    </w:p>
    <w:p w:rsidR="00000000" w:rsidDel="00000000" w:rsidP="00000000" w:rsidRDefault="00000000" w:rsidRPr="00000000" w14:paraId="00000017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 FLORESTA </w:t>
        <w:tab/>
        <w:tab/>
        <w:tab/>
        <w:t xml:space="preserve">R$ 75.000,00 </w:t>
        <w:tab/>
        <w:tab/>
        <w:t xml:space="preserve">21.119.102-3</w:t>
      </w:r>
    </w:p>
    <w:p w:rsidR="00000000" w:rsidDel="00000000" w:rsidP="00000000" w:rsidRDefault="00000000" w:rsidRPr="00000000" w14:paraId="00000018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 GUARACI </w:t>
        <w:tab/>
        <w:tab/>
        <w:tab/>
        <w:tab/>
        <w:t xml:space="preserve">R$ 75.000,00 </w:t>
        <w:tab/>
        <w:tab/>
        <w:t xml:space="preserve">22.126.675-7</w:t>
      </w:r>
    </w:p>
    <w:p w:rsidR="00000000" w:rsidDel="00000000" w:rsidP="00000000" w:rsidRDefault="00000000" w:rsidRPr="00000000" w14:paraId="00000019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 GUARAPUAVA </w:t>
        <w:tab/>
        <w:tab/>
        <w:tab/>
        <w:t xml:space="preserve">R$ 50.000,00 </w:t>
        <w:tab/>
        <w:tab/>
        <w:t xml:space="preserve">20.981.683-0</w:t>
      </w:r>
    </w:p>
    <w:p w:rsidR="00000000" w:rsidDel="00000000" w:rsidP="00000000" w:rsidRDefault="00000000" w:rsidRPr="00000000" w14:paraId="0000001A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24 GUARATUBA </w:t>
        <w:tab/>
        <w:tab/>
        <w:tab/>
        <w:t xml:space="preserve">R$ 100.000,00 </w:t>
        <w:tab/>
        <w:t xml:space="preserve">21.035.244-9</w:t>
      </w:r>
    </w:p>
    <w:p w:rsidR="00000000" w:rsidDel="00000000" w:rsidP="00000000" w:rsidRDefault="00000000" w:rsidRPr="00000000" w14:paraId="0000001B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 IBIPORÃ </w:t>
        <w:tab/>
        <w:tab/>
        <w:tab/>
        <w:tab/>
        <w:t xml:space="preserve">R$ 265.000,00 </w:t>
        <w:tab/>
        <w:t xml:space="preserve">21.103.812-8</w:t>
      </w:r>
    </w:p>
    <w:p w:rsidR="00000000" w:rsidDel="00000000" w:rsidP="00000000" w:rsidRDefault="00000000" w:rsidRPr="00000000" w14:paraId="0000001C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 IGUARACU</w:t>
        <w:tab/>
        <w:tab/>
        <w:tab/>
        <w:t xml:space="preserve">R$ 50.000,00 </w:t>
        <w:tab/>
        <w:tab/>
        <w:t xml:space="preserve">20.977.136-5</w:t>
      </w:r>
    </w:p>
    <w:p w:rsidR="00000000" w:rsidDel="00000000" w:rsidP="00000000" w:rsidRDefault="00000000" w:rsidRPr="00000000" w14:paraId="0000001D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 IRATI </w:t>
        <w:tab/>
        <w:tab/>
        <w:tab/>
        <w:tab/>
        <w:t xml:space="preserve">R$ 50.000,00 </w:t>
        <w:tab/>
        <w:tab/>
        <w:t xml:space="preserve">20.974.465-1</w:t>
      </w:r>
    </w:p>
    <w:p w:rsidR="00000000" w:rsidDel="00000000" w:rsidP="00000000" w:rsidRDefault="00000000" w:rsidRPr="00000000" w14:paraId="0000001E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 IVAÍ </w:t>
        <w:tab/>
        <w:tab/>
        <w:tab/>
        <w:tab/>
        <w:t xml:space="preserve">R$ 50.000,00 </w:t>
        <w:tab/>
        <w:tab/>
        <w:t xml:space="preserve">20.974.480-5</w:t>
      </w:r>
    </w:p>
    <w:p w:rsidR="00000000" w:rsidDel="00000000" w:rsidP="00000000" w:rsidRDefault="00000000" w:rsidRPr="00000000" w14:paraId="0000001F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29 IVAIPORÃ </w:t>
        <w:tab/>
        <w:tab/>
        <w:tab/>
        <w:tab/>
        <w:t xml:space="preserve">R$ 75.000,00 </w:t>
        <w:tab/>
        <w:tab/>
        <w:t xml:space="preserve">21.003.202-9</w:t>
      </w:r>
    </w:p>
    <w:p w:rsidR="00000000" w:rsidDel="00000000" w:rsidP="00000000" w:rsidRDefault="00000000" w:rsidRPr="00000000" w14:paraId="00000020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 JAPIRA </w:t>
        <w:tab/>
        <w:tab/>
        <w:tab/>
        <w:tab/>
        <w:t xml:space="preserve">R$ 75.000,00 </w:t>
        <w:tab/>
        <w:tab/>
        <w:t xml:space="preserve">21.122.313-8</w:t>
      </w:r>
    </w:p>
    <w:p w:rsidR="00000000" w:rsidDel="00000000" w:rsidP="00000000" w:rsidRDefault="00000000" w:rsidRPr="00000000" w14:paraId="00000021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 JOAQUIM TÁVORA </w:t>
        <w:tab/>
        <w:tab/>
        <w:t xml:space="preserve">R$ 50.000,00 </w:t>
        <w:tab/>
        <w:tab/>
        <w:t xml:space="preserve">21.116.435-2</w:t>
      </w:r>
    </w:p>
    <w:p w:rsidR="00000000" w:rsidDel="00000000" w:rsidP="00000000" w:rsidRDefault="00000000" w:rsidRPr="00000000" w14:paraId="00000022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 LAPA </w:t>
        <w:tab/>
        <w:tab/>
        <w:tab/>
        <w:tab/>
        <w:t xml:space="preserve">R$ 50.000,00 </w:t>
        <w:tab/>
        <w:tab/>
        <w:t xml:space="preserve">20.971.450-7</w:t>
      </w:r>
    </w:p>
    <w:p w:rsidR="00000000" w:rsidDel="00000000" w:rsidP="00000000" w:rsidRDefault="00000000" w:rsidRPr="00000000" w14:paraId="00000023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33 LARANJEIRAS DO SUL </w:t>
        <w:tab/>
        <w:tab/>
        <w:t xml:space="preserve">R$ 147.000,00 </w:t>
        <w:tab/>
        <w:t xml:space="preserve">20.974.519-4</w:t>
      </w:r>
    </w:p>
    <w:p w:rsidR="00000000" w:rsidDel="00000000" w:rsidP="00000000" w:rsidRDefault="00000000" w:rsidRPr="00000000" w14:paraId="00000024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34 MANDAGUACU </w:t>
        <w:tab/>
        <w:tab/>
        <w:tab/>
        <w:t xml:space="preserve">R$ 75.000,00 </w:t>
        <w:tab/>
        <w:tab/>
        <w:t xml:space="preserve">21.119.359-0</w:t>
      </w:r>
    </w:p>
    <w:p w:rsidR="00000000" w:rsidDel="00000000" w:rsidP="00000000" w:rsidRDefault="00000000" w:rsidRPr="00000000" w14:paraId="00000025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35 MARILENA </w:t>
        <w:tab/>
        <w:tab/>
        <w:tab/>
        <w:t xml:space="preserve">R$ 75.000,00 </w:t>
        <w:tab/>
        <w:tab/>
        <w:t xml:space="preserve">21.771.181-9</w:t>
      </w:r>
    </w:p>
    <w:p w:rsidR="00000000" w:rsidDel="00000000" w:rsidP="00000000" w:rsidRDefault="00000000" w:rsidRPr="00000000" w14:paraId="00000026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36 MARINGA </w:t>
        <w:tab/>
        <w:tab/>
        <w:tab/>
        <w:tab/>
        <w:t xml:space="preserve">R$ 200.000,00 </w:t>
        <w:tab/>
        <w:t xml:space="preserve">21.193.171-0</w:t>
      </w:r>
    </w:p>
    <w:p w:rsidR="00000000" w:rsidDel="00000000" w:rsidP="00000000" w:rsidRDefault="00000000" w:rsidRPr="00000000" w14:paraId="00000027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37 MORRETES </w:t>
        <w:tab/>
        <w:tab/>
        <w:tab/>
        <w:t xml:space="preserve">R$ 75.000,00 </w:t>
        <w:tab/>
        <w:tab/>
        <w:t xml:space="preserve">20.982.314-4</w:t>
      </w:r>
    </w:p>
    <w:p w:rsidR="00000000" w:rsidDel="00000000" w:rsidP="00000000" w:rsidRDefault="00000000" w:rsidRPr="00000000" w14:paraId="00000028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38 MUNHOZ DE MELLO </w:t>
        <w:tab/>
        <w:tab/>
        <w:t xml:space="preserve">R$ 265.000,00 </w:t>
        <w:tab/>
        <w:t xml:space="preserve">20.992.914-7</w:t>
      </w:r>
    </w:p>
    <w:p w:rsidR="00000000" w:rsidDel="00000000" w:rsidP="00000000" w:rsidRDefault="00000000" w:rsidRPr="00000000" w14:paraId="00000029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39 NOVA AURORA </w:t>
        <w:tab/>
        <w:tab/>
        <w:tab/>
        <w:t xml:space="preserve">R$ 75.000,00 </w:t>
        <w:tab/>
        <w:tab/>
        <w:t xml:space="preserve">21.124.148-9</w:t>
      </w:r>
    </w:p>
    <w:p w:rsidR="00000000" w:rsidDel="00000000" w:rsidP="00000000" w:rsidRDefault="00000000" w:rsidRPr="00000000" w14:paraId="0000002A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40 PATO BRANCO </w:t>
        <w:tab/>
        <w:tab/>
        <w:tab/>
        <w:t xml:space="preserve">R$ 75.000,00 </w:t>
        <w:tab/>
        <w:tab/>
        <w:t xml:space="preserve">21.027.128-7</w:t>
      </w:r>
    </w:p>
    <w:p w:rsidR="00000000" w:rsidDel="00000000" w:rsidP="00000000" w:rsidRDefault="00000000" w:rsidRPr="00000000" w14:paraId="0000002B">
      <w:pPr>
        <w:spacing w:before="0" w:line="276" w:lineRule="auto"/>
        <w:jc w:val="left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PATO BRANCO </w:t>
        <w:tab/>
        <w:tab/>
        <w:tab/>
        <w:t xml:space="preserve">R$ 50.000,00 </w:t>
        <w:tab/>
        <w:tab/>
        <w:t xml:space="preserve">21.194.805-1</w:t>
      </w:r>
    </w:p>
    <w:p w:rsidR="00000000" w:rsidDel="00000000" w:rsidP="00000000" w:rsidRDefault="00000000" w:rsidRPr="00000000" w14:paraId="0000002C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42 PAULO FRONTIN </w:t>
        <w:tab/>
        <w:tab/>
        <w:tab/>
        <w:t xml:space="preserve">R$ 75.000,00 </w:t>
        <w:tab/>
        <w:tab/>
        <w:t xml:space="preserve">21.072.187-8</w:t>
      </w:r>
    </w:p>
    <w:p w:rsidR="00000000" w:rsidDel="00000000" w:rsidP="00000000" w:rsidRDefault="00000000" w:rsidRPr="00000000" w14:paraId="0000002D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43 PORECATU </w:t>
        <w:tab/>
        <w:tab/>
        <w:tab/>
        <w:t xml:space="preserve">R$ 75.000,00 </w:t>
        <w:tab/>
        <w:tab/>
        <w:t xml:space="preserve">21.037.082-0</w:t>
      </w:r>
    </w:p>
    <w:p w:rsidR="00000000" w:rsidDel="00000000" w:rsidP="00000000" w:rsidRDefault="00000000" w:rsidRPr="00000000" w14:paraId="0000002E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44 PORTO AMAZONAS </w:t>
        <w:tab/>
        <w:tab/>
        <w:t xml:space="preserve">R$ 75.000,00 </w:t>
        <w:tab/>
        <w:tab/>
        <w:t xml:space="preserve">21.305.185-7</w:t>
      </w:r>
    </w:p>
    <w:p w:rsidR="00000000" w:rsidDel="00000000" w:rsidP="00000000" w:rsidRDefault="00000000" w:rsidRPr="00000000" w14:paraId="0000002F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45 PRUDENTÓPOLIS </w:t>
        <w:tab/>
        <w:tab/>
        <w:t xml:space="preserve">R$ 50.000,00 </w:t>
        <w:tab/>
        <w:tab/>
        <w:t xml:space="preserve">20.974.685-9</w:t>
      </w:r>
    </w:p>
    <w:p w:rsidR="00000000" w:rsidDel="00000000" w:rsidP="00000000" w:rsidRDefault="00000000" w:rsidRPr="00000000" w14:paraId="00000030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46 PRUDENTÓPOLIS </w:t>
        <w:tab/>
        <w:tab/>
        <w:t xml:space="preserve">R$ 75.000,00 </w:t>
        <w:tab/>
        <w:tab/>
        <w:t xml:space="preserve">20.982.271-7</w:t>
      </w:r>
    </w:p>
    <w:p w:rsidR="00000000" w:rsidDel="00000000" w:rsidP="00000000" w:rsidRDefault="00000000" w:rsidRPr="00000000" w14:paraId="00000031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47 QUEDAS DO IGUAÇU </w:t>
        <w:tab/>
        <w:tab/>
        <w:t xml:space="preserve">R$ 50.000,00 </w:t>
        <w:tab/>
        <w:tab/>
        <w:t xml:space="preserve">21.497.424-0</w:t>
      </w:r>
    </w:p>
    <w:p w:rsidR="00000000" w:rsidDel="00000000" w:rsidP="00000000" w:rsidRDefault="00000000" w:rsidRPr="00000000" w14:paraId="00000032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48 QUERÊNCIA DO NORTE</w:t>
        <w:tab/>
        <w:tab/>
        <w:t xml:space="preserve">R$ 75.000,00 </w:t>
        <w:tab/>
        <w:tab/>
        <w:t xml:space="preserve">21.156.057-6</w:t>
      </w:r>
    </w:p>
    <w:p w:rsidR="00000000" w:rsidDel="00000000" w:rsidP="00000000" w:rsidRDefault="00000000" w:rsidRPr="00000000" w14:paraId="00000033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49 QUITANDINHA </w:t>
        <w:tab/>
        <w:tab/>
        <w:tab/>
        <w:t xml:space="preserve">R$ 50.000,00 </w:t>
        <w:tab/>
        <w:tab/>
        <w:t xml:space="preserve">21.035.555-3</w:t>
      </w:r>
    </w:p>
    <w:p w:rsidR="00000000" w:rsidDel="00000000" w:rsidP="00000000" w:rsidRDefault="00000000" w:rsidRPr="00000000" w14:paraId="00000034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50 RANCHO ALEGRE D' OESTE </w:t>
        <w:tab/>
        <w:t xml:space="preserve">R$ 75.000,00 </w:t>
        <w:tab/>
        <w:tab/>
        <w:t xml:space="preserve">21.059.109-5</w:t>
      </w:r>
    </w:p>
    <w:p w:rsidR="00000000" w:rsidDel="00000000" w:rsidP="00000000" w:rsidRDefault="00000000" w:rsidRPr="00000000" w14:paraId="00000035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51 RESERVA DO IGUACU </w:t>
        <w:tab/>
        <w:tab/>
        <w:t xml:space="preserve">R$ 75.000,00 </w:t>
        <w:tab/>
        <w:tab/>
        <w:t xml:space="preserve">21.305.236-5</w:t>
      </w:r>
    </w:p>
    <w:p w:rsidR="00000000" w:rsidDel="00000000" w:rsidP="00000000" w:rsidRDefault="00000000" w:rsidRPr="00000000" w14:paraId="00000036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52 RIO BRANCO DO IVAÍ </w:t>
        <w:tab/>
        <w:tab/>
        <w:t xml:space="preserve">R$ 75.000,00 </w:t>
        <w:tab/>
        <w:tab/>
        <w:t xml:space="preserve">21.072.224-6</w:t>
      </w:r>
    </w:p>
    <w:p w:rsidR="00000000" w:rsidDel="00000000" w:rsidP="00000000" w:rsidRDefault="00000000" w:rsidRPr="00000000" w14:paraId="00000037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53 RIO BRANCO DO SUL </w:t>
        <w:tab/>
        <w:tab/>
        <w:t xml:space="preserve">R$ 75.000,00 </w:t>
        <w:tab/>
        <w:tab/>
        <w:t xml:space="preserve">21.193.293-7</w:t>
      </w:r>
    </w:p>
    <w:p w:rsidR="00000000" w:rsidDel="00000000" w:rsidP="00000000" w:rsidRDefault="00000000" w:rsidRPr="00000000" w14:paraId="00000038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54 RIO NEGRO </w:t>
        <w:tab/>
        <w:tab/>
        <w:tab/>
        <w:t xml:space="preserve">R$ 75.000,00 </w:t>
        <w:tab/>
        <w:tab/>
        <w:t xml:space="preserve">21.037.245-8</w:t>
      </w:r>
    </w:p>
    <w:p w:rsidR="00000000" w:rsidDel="00000000" w:rsidP="00000000" w:rsidRDefault="00000000" w:rsidRPr="00000000" w14:paraId="00000039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SANTA CRUZ DO MONTE CASTELO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R$ 75.000,00 </w:t>
        <w:tab/>
        <w:t xml:space="preserve">20.972.867-2</w:t>
      </w:r>
    </w:p>
    <w:p w:rsidR="00000000" w:rsidDel="00000000" w:rsidP="00000000" w:rsidRDefault="00000000" w:rsidRPr="00000000" w14:paraId="0000003A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56 SANTA MARIANA </w:t>
        <w:tab/>
        <w:tab/>
        <w:tab/>
        <w:t xml:space="preserve">R$ 75.000,00 </w:t>
        <w:tab/>
        <w:tab/>
        <w:t xml:space="preserve">21.035.695-9</w:t>
      </w:r>
    </w:p>
    <w:p w:rsidR="00000000" w:rsidDel="00000000" w:rsidP="00000000" w:rsidRDefault="00000000" w:rsidRPr="00000000" w14:paraId="0000003B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57 SANTA MARIANA </w:t>
        <w:tab/>
        <w:tab/>
        <w:tab/>
        <w:t xml:space="preserve">R$ 75.000,00 </w:t>
        <w:tab/>
        <w:tab/>
        <w:t xml:space="preserve">21.116.624-0</w:t>
      </w:r>
    </w:p>
    <w:p w:rsidR="00000000" w:rsidDel="00000000" w:rsidP="00000000" w:rsidRDefault="00000000" w:rsidRPr="00000000" w14:paraId="0000003C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58 SANTANA DO ITARARÉ </w:t>
        <w:tab/>
        <w:tab/>
        <w:t xml:space="preserve">R$ 75.000,00 </w:t>
        <w:tab/>
        <w:tab/>
        <w:t xml:space="preserve">21.032.612-0</w:t>
      </w:r>
    </w:p>
    <w:p w:rsidR="00000000" w:rsidDel="00000000" w:rsidP="00000000" w:rsidRDefault="00000000" w:rsidRPr="00000000" w14:paraId="0000003D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59 SÃO JOÃO DO TRIUNFO </w:t>
        <w:tab/>
        <w:t xml:space="preserve">R$ 75.000,00 </w:t>
        <w:tab/>
        <w:tab/>
        <w:t xml:space="preserve">21.035.139-6</w:t>
      </w:r>
    </w:p>
    <w:p w:rsidR="00000000" w:rsidDel="00000000" w:rsidP="00000000" w:rsidRDefault="00000000" w:rsidRPr="00000000" w14:paraId="0000003E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60 SÃO JORGE DO IVAÍ </w:t>
        <w:tab/>
        <w:tab/>
        <w:t xml:space="preserve">R$ 75.000,00 </w:t>
        <w:tab/>
        <w:tab/>
        <w:t xml:space="preserve">20.977.977-3</w:t>
      </w:r>
    </w:p>
    <w:p w:rsidR="00000000" w:rsidDel="00000000" w:rsidP="00000000" w:rsidRDefault="00000000" w:rsidRPr="00000000" w14:paraId="0000003F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61 SÃO JOSÉ DOS PINHAIS </w:t>
        <w:tab/>
        <w:t xml:space="preserve">R$ 265.000,00 </w:t>
        <w:tab/>
        <w:t xml:space="preserve">20.980.814-5</w:t>
      </w:r>
    </w:p>
    <w:p w:rsidR="00000000" w:rsidDel="00000000" w:rsidP="00000000" w:rsidRDefault="00000000" w:rsidRPr="00000000" w14:paraId="00000040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62 SÃO JOSÉ DOS PINHAIS </w:t>
        <w:tab/>
        <w:t xml:space="preserve">R$ 50.000,00 </w:t>
        <w:tab/>
        <w:tab/>
        <w:t xml:space="preserve">21.037.269-5</w:t>
      </w:r>
    </w:p>
    <w:p w:rsidR="00000000" w:rsidDel="00000000" w:rsidP="00000000" w:rsidRDefault="00000000" w:rsidRPr="00000000" w14:paraId="00000041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63 SÃO JOSÉ DOS PINHAIS </w:t>
        <w:tab/>
        <w:t xml:space="preserve">R$ 50.000,00 </w:t>
        <w:tab/>
        <w:tab/>
        <w:t xml:space="preserve">21.106.202-9</w:t>
      </w:r>
    </w:p>
    <w:p w:rsidR="00000000" w:rsidDel="00000000" w:rsidP="00000000" w:rsidRDefault="00000000" w:rsidRPr="00000000" w14:paraId="00000042">
      <w:pPr>
        <w:spacing w:before="0" w:line="276" w:lineRule="auto"/>
        <w:jc w:val="left"/>
        <w:rPr>
          <w:rFonts w:ascii="Arial" w:cs="Arial" w:eastAsia="Arial" w:hAnsi="Arial"/>
          <w:color w:val="21252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64 SÃO SEBASTIÃO DA AMOREIRA R$ 75.000,00 </w:t>
        <w:tab/>
      </w:r>
      <w:r w:rsidDel="00000000" w:rsidR="00000000" w:rsidRPr="00000000">
        <w:rPr>
          <w:rFonts w:ascii="Arial" w:cs="Arial" w:eastAsia="Arial" w:hAnsi="Arial"/>
          <w:color w:val="212529"/>
          <w:sz w:val="22"/>
          <w:szCs w:val="22"/>
          <w:rtl w:val="0"/>
        </w:rPr>
        <w:t xml:space="preserve">21.084.532-1</w:t>
      </w:r>
    </w:p>
    <w:p w:rsidR="00000000" w:rsidDel="00000000" w:rsidP="00000000" w:rsidRDefault="00000000" w:rsidRPr="00000000" w14:paraId="00000043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65 SERTANÓPOLIS </w:t>
        <w:tab/>
        <w:tab/>
        <w:tab/>
        <w:t xml:space="preserve">R$ 50.000,00 </w:t>
        <w:tab/>
        <w:tab/>
        <w:t xml:space="preserve">21.023.794-1</w:t>
      </w:r>
    </w:p>
    <w:p w:rsidR="00000000" w:rsidDel="00000000" w:rsidP="00000000" w:rsidRDefault="00000000" w:rsidRPr="00000000" w14:paraId="00000044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66 TERRA ROXA </w:t>
        <w:tab/>
        <w:tab/>
        <w:tab/>
        <w:t xml:space="preserve">R$ 75.000,00 </w:t>
        <w:tab/>
        <w:tab/>
        <w:t xml:space="preserve">20.974.616-6</w:t>
      </w:r>
    </w:p>
    <w:p w:rsidR="00000000" w:rsidDel="00000000" w:rsidP="00000000" w:rsidRDefault="00000000" w:rsidRPr="00000000" w14:paraId="00000045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67 TIJUCAS DO SUL </w:t>
        <w:tab/>
        <w:tab/>
        <w:t xml:space="preserve">R$ 75.000,00 </w:t>
        <w:tab/>
        <w:tab/>
        <w:t xml:space="preserve">21.116.707-6</w:t>
      </w:r>
    </w:p>
    <w:p w:rsidR="00000000" w:rsidDel="00000000" w:rsidP="00000000" w:rsidRDefault="00000000" w:rsidRPr="00000000" w14:paraId="00000046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68 TIJUCAS DO SUL </w:t>
        <w:tab/>
        <w:tab/>
        <w:t xml:space="preserve">R$ 50.000,00 </w:t>
        <w:tab/>
        <w:tab/>
        <w:t xml:space="preserve">21.106.279-7</w:t>
      </w:r>
    </w:p>
    <w:p w:rsidR="00000000" w:rsidDel="00000000" w:rsidP="00000000" w:rsidRDefault="00000000" w:rsidRPr="00000000" w14:paraId="00000047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69 TOLEDO </w:t>
        <w:tab/>
        <w:tab/>
        <w:tab/>
        <w:tab/>
        <w:t xml:space="preserve">R$ 75.000,00 </w:t>
        <w:tab/>
        <w:tab/>
        <w:t xml:space="preserve">20.973.405-2</w:t>
      </w:r>
    </w:p>
    <w:p w:rsidR="00000000" w:rsidDel="00000000" w:rsidP="00000000" w:rsidRDefault="00000000" w:rsidRPr="00000000" w14:paraId="00000048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70 URAÍ </w:t>
        <w:tab/>
        <w:tab/>
        <w:tab/>
        <w:tab/>
        <w:t xml:space="preserve">R$ 50.000,00 </w:t>
        <w:tab/>
        <w:tab/>
        <w:t xml:space="preserve">21.035.512-0</w:t>
      </w:r>
    </w:p>
    <w:p w:rsidR="00000000" w:rsidDel="00000000" w:rsidP="00000000" w:rsidRDefault="00000000" w:rsidRPr="00000000" w14:paraId="00000049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71 PONTA GROSSA</w:t>
        <w:tab/>
        <w:t xml:space="preserve"> </w:t>
        <w:tab/>
        <w:tab/>
        <w:t xml:space="preserve">R$ 50.000,00</w:t>
        <w:tab/>
        <w:tab/>
        <w:t xml:space="preserve">22.492.244-2</w:t>
      </w:r>
    </w:p>
    <w:p w:rsidR="00000000" w:rsidDel="00000000" w:rsidP="00000000" w:rsidRDefault="00000000" w:rsidRPr="00000000" w14:paraId="0000004A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72 DOIS VIZINHOS </w:t>
        <w:tab/>
        <w:tab/>
        <w:tab/>
        <w:t xml:space="preserve">R$ 150.000,00</w:t>
        <w:tab/>
        <w:t xml:space="preserve">22.631.715-5</w:t>
      </w:r>
    </w:p>
    <w:p w:rsidR="00000000" w:rsidDel="00000000" w:rsidP="00000000" w:rsidRDefault="00000000" w:rsidRPr="00000000" w14:paraId="0000004B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73 TAPEJARA </w:t>
        <w:tab/>
        <w:tab/>
        <w:tab/>
        <w:t xml:space="preserve">R$ 75.000,00</w:t>
        <w:tab/>
        <w:tab/>
        <w:t xml:space="preserve">22.506.189-0</w:t>
      </w:r>
    </w:p>
    <w:p w:rsidR="00000000" w:rsidDel="00000000" w:rsidP="00000000" w:rsidRDefault="00000000" w:rsidRPr="00000000" w14:paraId="0000004C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74 CAMBARÁ </w:t>
        <w:tab/>
        <w:tab/>
        <w:tab/>
        <w:t xml:space="preserve">R$ 100.000,00</w:t>
        <w:tab/>
        <w:t xml:space="preserve">22.634.811-5</w:t>
      </w:r>
    </w:p>
    <w:p w:rsidR="00000000" w:rsidDel="00000000" w:rsidP="00000000" w:rsidRDefault="00000000" w:rsidRPr="00000000" w14:paraId="0000004D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75 SANTO ANTÔNIO DA PLATINA </w:t>
        <w:tab/>
        <w:t xml:space="preserve">R$ 100.000,00</w:t>
        <w:tab/>
        <w:t xml:space="preserve">22.635.058-6</w:t>
      </w:r>
    </w:p>
    <w:p w:rsidR="00000000" w:rsidDel="00000000" w:rsidP="00000000" w:rsidRDefault="00000000" w:rsidRPr="00000000" w14:paraId="0000004E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76 CURITIBA </w:t>
        <w:tab/>
        <w:tab/>
        <w:tab/>
        <w:tab/>
        <w:t xml:space="preserve">R$ 147.000,00</w:t>
        <w:tab/>
        <w:t xml:space="preserve">22.605.745-5</w:t>
      </w:r>
    </w:p>
    <w:p w:rsidR="00000000" w:rsidDel="00000000" w:rsidP="00000000" w:rsidRDefault="00000000" w:rsidRPr="00000000" w14:paraId="0000004F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77 CORNÉLIO PROCÓPIO </w:t>
        <w:tab/>
        <w:tab/>
        <w:t xml:space="preserve">R$ 75.000,00</w:t>
        <w:tab/>
        <w:tab/>
        <w:t xml:space="preserve">22.699.598-6</w:t>
      </w:r>
    </w:p>
    <w:p w:rsidR="00000000" w:rsidDel="00000000" w:rsidP="00000000" w:rsidRDefault="00000000" w:rsidRPr="00000000" w14:paraId="00000050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78 GUARAPUAVA </w:t>
        <w:tab/>
        <w:tab/>
        <w:tab/>
        <w:t xml:space="preserve">R$ 50.000,00</w:t>
        <w:tab/>
        <w:tab/>
        <w:t xml:space="preserve">22.491.930-1</w:t>
      </w:r>
    </w:p>
    <w:p w:rsidR="00000000" w:rsidDel="00000000" w:rsidP="00000000" w:rsidRDefault="00000000" w:rsidRPr="00000000" w14:paraId="00000051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79 JARDIM ALEGRE </w:t>
        <w:tab/>
        <w:tab/>
        <w:tab/>
        <w:t xml:space="preserve">R$ 75.000,00</w:t>
        <w:tab/>
        <w:tab/>
        <w:t xml:space="preserve">22.895.885-9</w:t>
      </w:r>
    </w:p>
    <w:p w:rsidR="00000000" w:rsidDel="00000000" w:rsidP="00000000" w:rsidRDefault="00000000" w:rsidRPr="00000000" w14:paraId="00000052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SÃO SEBASTIÃO DA AMOREIRA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R$ 75.000,00</w:t>
        <w:tab/>
        <w:tab/>
        <w:t xml:space="preserve">22.896.056-0</w:t>
      </w:r>
    </w:p>
    <w:p w:rsidR="00000000" w:rsidDel="00000000" w:rsidP="00000000" w:rsidRDefault="00000000" w:rsidRPr="00000000" w14:paraId="00000053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81 SANTO ANTÔNIO DA PLATINA</w:t>
        <w:tab/>
        <w:t xml:space="preserve">R$ 75.000,00</w:t>
        <w:tab/>
        <w:tab/>
        <w:t xml:space="preserve">22.478.127-0</w:t>
      </w:r>
    </w:p>
    <w:p w:rsidR="00000000" w:rsidDel="00000000" w:rsidP="00000000" w:rsidRDefault="00000000" w:rsidRPr="00000000" w14:paraId="00000054">
      <w:pPr>
        <w:spacing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82 ABATIÁ</w:t>
        <w:tab/>
        <w:tab/>
        <w:tab/>
        <w:tab/>
        <w:t xml:space="preserve">R$ 50.000,00</w:t>
        <w:tab/>
        <w:tab/>
        <w:t xml:space="preserve">23.681.833-0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689" w:top="5451" w:left="1842" w:right="1121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993"/>
        <w:tab w:val="center" w:leader="none" w:pos="4252"/>
        <w:tab w:val="center" w:leader="none" w:pos="4470"/>
        <w:tab w:val="right" w:leader="none" w:pos="8504"/>
        <w:tab w:val="right" w:leader="none" w:pos="8940"/>
      </w:tabs>
      <w:jc w:val="center"/>
      <w:rPr>
        <w:rFonts w:ascii="Arial" w:cs="Arial" w:eastAsia="Arial" w:hAnsi="Arial"/>
        <w:color w:val="000000"/>
        <w:sz w:val="16"/>
        <w:szCs w:val="16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70"/>
        <w:tab w:val="right" w:leader="none" w:pos="8940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28040" cy="96139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040" cy="961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70"/>
        <w:tab w:val="right" w:leader="none" w:pos="8940"/>
      </w:tabs>
      <w:jc w:val="center"/>
      <w:rPr>
        <w:color w:val="000000"/>
        <w:sz w:val="25"/>
        <w:szCs w:val="25"/>
      </w:rPr>
    </w:pPr>
    <w:r w:rsidDel="00000000" w:rsidR="00000000" w:rsidRPr="00000000">
      <w:rPr>
        <w:color w:val="000000"/>
        <w:sz w:val="25"/>
        <w:szCs w:val="25"/>
        <w:rtl w:val="0"/>
      </w:rPr>
      <w:t xml:space="preserve">PROCURADORIA-GERAL DO ESTADO</w:t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993"/>
        <w:tab w:val="center" w:leader="none" w:pos="4252"/>
        <w:tab w:val="center" w:leader="none" w:pos="4470"/>
        <w:tab w:val="right" w:leader="none" w:pos="8504"/>
        <w:tab w:val="right" w:leader="none" w:pos="8940"/>
      </w:tabs>
      <w:jc w:val="center"/>
      <w:rPr>
        <w:rFonts w:ascii="Arial" w:cs="Arial" w:eastAsia="Arial" w:hAnsi="Arial"/>
        <w:b w:val="1"/>
        <w:color w:val="595959"/>
        <w:sz w:val="21"/>
        <w:szCs w:val="21"/>
      </w:rPr>
    </w:pPr>
    <w:r w:rsidDel="00000000" w:rsidR="00000000" w:rsidRPr="00000000">
      <w:rPr>
        <w:rFonts w:ascii="Arial" w:cs="Arial" w:eastAsia="Arial" w:hAnsi="Arial"/>
        <w:b w:val="1"/>
        <w:color w:val="595959"/>
        <w:sz w:val="21"/>
        <w:szCs w:val="21"/>
        <w:rtl w:val="0"/>
      </w:rPr>
      <w:t xml:space="preserve">PROCURADORIA CONSULTIVA DE PARCERIAS, CONVÊNIOS E CONCESSÕES - PCP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993"/>
        <w:tab w:val="center" w:leader="none" w:pos="4252"/>
        <w:tab w:val="center" w:leader="none" w:pos="4470"/>
        <w:tab w:val="right" w:leader="none" w:pos="8504"/>
        <w:tab w:val="right" w:leader="none" w:pos="8940"/>
      </w:tabs>
      <w:rPr>
        <w:rFonts w:ascii="Arial" w:cs="Arial" w:eastAsia="Arial" w:hAnsi="Arial"/>
        <w:color w:val="262626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firstLine="0"/>
      <w:rPr>
        <w:rFonts w:ascii="Times New Roman" w:cs="Times New Roman" w:eastAsia="Times New Roman" w:hAnsi="Times New Roman"/>
        <w:color w:val="262626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77"/>
        <w:tab w:val="right" w:leader="none" w:pos="8955"/>
      </w:tabs>
      <w:jc w:val="both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2"/>
        <w:szCs w:val="22"/>
        <w:rtl w:val="0"/>
      </w:rPr>
      <w:t xml:space="preserve">PROTOCOLO</w:t>
    </w: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: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23.756.195-3</w:t>
    </w: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77"/>
        <w:tab w:val="right" w:leader="none" w:pos="8955"/>
      </w:tabs>
      <w:jc w:val="both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77"/>
        <w:tab w:val="right" w:leader="none" w:pos="8955"/>
      </w:tabs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6"/>
        <w:szCs w:val="26"/>
        <w:rtl w:val="0"/>
      </w:rPr>
      <w:t xml:space="preserve">ANEXO I DA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INFORMAÇÃO N.º 254/2024-PGE/PCP</w: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77"/>
        <w:tab w:val="right" w:leader="none" w:pos="8955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(Atualizada pela Informação n.º 381/2024-PGE/PCP, 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77"/>
        <w:tab w:val="right" w:leader="none" w:pos="8955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Informação n.º 408/2024-PGE/PCP e Informação 86/2025)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LO-normal0"/>
    <w:next w:val="LO-normal0"/>
    <w:uiPriority w:val="9"/>
    <w:qFormat w:val="1"/>
    <w:pPr>
      <w:keepNext w:val="1"/>
      <w:keepLines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LO-normal0"/>
    <w:next w:val="LO-normal0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LO-normal0"/>
    <w:next w:val="LO-normal0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LO-normal0"/>
    <w:next w:val="LO-normal0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LO-normal0"/>
    <w:next w:val="LO-normal0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LO-normal0"/>
    <w:next w:val="LO-normal0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0"/>
    <w:next w:val="Corpodetexto"/>
    <w:uiPriority w:val="10"/>
    <w:qFormat w:val="1"/>
    <w:pPr>
      <w:keepNext w:val="1"/>
      <w:keepLines w:val="1"/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2C5EDD"/>
  </w:style>
  <w:style w:type="character" w:styleId="RodapChar" w:customStyle="1">
    <w:name w:val="Rodapé Char"/>
    <w:basedOn w:val="Fontepargpadro"/>
    <w:link w:val="Rodap"/>
    <w:uiPriority w:val="99"/>
    <w:qFormat w:val="1"/>
    <w:rsid w:val="002C5EDD"/>
  </w:style>
  <w:style w:type="character" w:styleId="TextbodyChar" w:customStyle="1">
    <w:name w:val="Text body Char"/>
    <w:qFormat w:val="1"/>
    <w:rsid w:val="00C43E1D"/>
    <w:rPr>
      <w:rFonts w:ascii="Myriad Pro" w:cs="Mangal" w:eastAsia="SimSun" w:hAnsi="Myriad Pro"/>
      <w:kern w:val="2"/>
      <w:lang w:bidi="hi-IN" w:eastAsia="zh-CN"/>
    </w:rPr>
  </w:style>
  <w:style w:type="character" w:styleId="CorpodetextoChar" w:customStyle="1">
    <w:name w:val="Corpo de texto Char"/>
    <w:basedOn w:val="Fontepargpadro"/>
    <w:link w:val="Textbody"/>
    <w:qFormat w:val="1"/>
    <w:rsid w:val="00C43E1D"/>
    <w:rPr>
      <w:rFonts w:ascii="Myriad Pro" w:cs="Calibri Light" w:eastAsia="SimSun" w:hAnsi="Myriad Pro"/>
      <w:kern w:val="2"/>
      <w:lang w:bidi="hi-IN" w:eastAsia="zh-CN"/>
    </w:rPr>
  </w:style>
  <w:style w:type="character" w:styleId="RecuodecorpodetextoChar" w:customStyle="1">
    <w:name w:val="Recuo de corpo de texto Char"/>
    <w:basedOn w:val="Fontepargpadro"/>
    <w:link w:val="Textbodyindent"/>
    <w:uiPriority w:val="99"/>
    <w:semiHidden w:val="1"/>
    <w:qFormat w:val="1"/>
    <w:rsid w:val="00C43E1D"/>
  </w:style>
  <w:style w:type="character" w:styleId="Fontepargpadro2" w:customStyle="1">
    <w:name w:val="Fonte parág. padrão2"/>
    <w:qFormat w:val="1"/>
    <w:rsid w:val="00C43E1D"/>
  </w:style>
  <w:style w:type="character" w:styleId="Caracteresdenotaderodap" w:customStyle="1">
    <w:name w:val="Caracteres de nota de rodapé"/>
    <w:qFormat w:val="1"/>
    <w:rsid w:val="00C43E1D"/>
  </w:style>
  <w:style w:type="character" w:styleId="Refdenotaderodap2" w:customStyle="1">
    <w:name w:val="Ref. de nota de rodapé2"/>
    <w:qFormat w:val="1"/>
    <w:rsid w:val="00C43E1D"/>
    <w:rPr>
      <w:vertAlign w:val="superscript"/>
    </w:rPr>
  </w:style>
  <w:style w:type="character" w:styleId="Refdenotaderodap1" w:customStyle="1">
    <w:name w:val="Ref. de nota de rodapé1"/>
    <w:rsid w:val="00C43E1D"/>
    <w:rPr>
      <w:vertAlign w:val="superscript"/>
    </w:rPr>
  </w:style>
  <w:style w:type="character" w:styleId="FootnoteCharacters" w:customStyle="1">
    <w:name w:val="Footnote Characters"/>
    <w:basedOn w:val="Fontepargpadro"/>
    <w:uiPriority w:val="99"/>
    <w:semiHidden w:val="1"/>
    <w:unhideWhenUsed w:val="1"/>
    <w:qFormat w:val="1"/>
    <w:rsid w:val="00C43E1D"/>
    <w:rPr>
      <w:vertAlign w:val="superscript"/>
    </w:rPr>
  </w:style>
  <w:style w:type="paragraph" w:styleId="Corpodetexto">
    <w:name w:val="Body Text"/>
    <w:basedOn w:val="LO-normal0"/>
    <w:next w:val="Legenda"/>
    <w:rsid w:val="00C43E1D"/>
    <w:pPr>
      <w:spacing w:after="120"/>
    </w:pPr>
    <w:rPr>
      <w:rFonts w:ascii="Myriad Pro" w:cs="Calibri Light" w:eastAsia="SimSun" w:hAnsi="Myriad Pro"/>
      <w:kern w:val="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LO-normal0"/>
    <w:next w:val="Ttulo10"/>
    <w:qFormat w:val="1"/>
    <w:rsid w:val="00C43E1D"/>
    <w:pPr>
      <w:suppressLineNumbers w:val="1"/>
      <w:spacing w:after="120" w:before="120"/>
    </w:pPr>
    <w:rPr>
      <w:rFonts w:ascii="Myriad Pro" w:cs="Calibri Light" w:eastAsia="SimSun" w:hAnsi="Myriad Pro"/>
      <w:i w:val="1"/>
      <w:iCs w:val="1"/>
      <w:kern w:val="2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LO-normal0" w:customStyle="1">
    <w:name w:val="LO-normal0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0"/>
    <w:link w:val="CabealhoChar"/>
    <w:uiPriority w:val="99"/>
    <w:unhideWhenUsed w:val="1"/>
    <w:rsid w:val="002C5EDD"/>
    <w:pPr>
      <w:tabs>
        <w:tab w:val="center" w:pos="4252"/>
        <w:tab w:val="right" w:pos="8504"/>
      </w:tabs>
    </w:pPr>
  </w:style>
  <w:style w:type="paragraph" w:styleId="Rodap">
    <w:name w:val="footer"/>
    <w:basedOn w:val="LO-normal0"/>
    <w:link w:val="RodapChar"/>
    <w:uiPriority w:val="99"/>
    <w:unhideWhenUsed w:val="1"/>
    <w:rsid w:val="002C5EDD"/>
    <w:pPr>
      <w:tabs>
        <w:tab w:val="center" w:pos="4252"/>
        <w:tab w:val="right" w:pos="8504"/>
      </w:tabs>
    </w:pPr>
  </w:style>
  <w:style w:type="paragraph" w:styleId="NormalWeb">
    <w:name w:val="Normal (Web)"/>
    <w:basedOn w:val="LO-normal0"/>
    <w:uiPriority w:val="99"/>
    <w:semiHidden w:val="1"/>
    <w:unhideWhenUsed w:val="1"/>
    <w:qFormat w:val="1"/>
    <w:rsid w:val="006727C6"/>
    <w:pPr>
      <w:widowControl w:val="1"/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LO-normal" w:customStyle="1">
    <w:name w:val="LO-normal"/>
    <w:qFormat w:val="1"/>
    <w:rsid w:val="00706D46"/>
  </w:style>
  <w:style w:type="paragraph" w:styleId="Textbodyindent" w:customStyle="1">
    <w:name w:val="Text body indent"/>
    <w:link w:val="RecuodecorpodetextoChar"/>
    <w:qFormat w:val="1"/>
    <w:rsid w:val="00C43E1D"/>
    <w:pPr>
      <w:spacing w:line="360" w:lineRule="auto"/>
      <w:ind w:left="540"/>
      <w:jc w:val="both"/>
    </w:pPr>
    <w:rPr>
      <w:rFonts w:ascii="Liberation Serif" w:cs="Arial" w:eastAsia="SimSun" w:hAnsi="Liberation Serif"/>
      <w:b w:val="1"/>
      <w:bCs w:val="1"/>
      <w:kern w:val="2"/>
    </w:rPr>
  </w:style>
  <w:style w:type="paragraph" w:styleId="PargrafodaLista">
    <w:name w:val="List Paragraph"/>
    <w:basedOn w:val="LO-normal0"/>
    <w:uiPriority w:val="34"/>
    <w:qFormat w:val="1"/>
    <w:rsid w:val="00C43E1D"/>
    <w:pPr>
      <w:ind w:left="720"/>
      <w:contextualSpacing w:val="1"/>
    </w:pPr>
    <w:rPr>
      <w:rFonts w:ascii="Myriad Pro" w:cs="Mangal" w:eastAsia="SimSun" w:hAnsi="Myriad Pro"/>
      <w:kern w:val="2"/>
      <w:szCs w:val="21"/>
    </w:rPr>
  </w:style>
  <w:style w:type="paragraph" w:styleId="Ttulo10" w:customStyle="1">
    <w:name w:val="Título1"/>
    <w:basedOn w:val="LO-normal0"/>
    <w:next w:val="Legenda"/>
    <w:qFormat w:val="1"/>
    <w:rsid w:val="00C43E1D"/>
    <w:pPr>
      <w:keepNext w:val="1"/>
      <w:spacing w:after="120" w:before="240"/>
    </w:pPr>
    <w:rPr>
      <w:rFonts w:ascii="Myriad Pro" w:cs="Calibri Light" w:eastAsia="Microsoft YaHei" w:hAnsi="Myriad Pro"/>
      <w:kern w:val="2"/>
      <w:sz w:val="28"/>
      <w:szCs w:val="28"/>
    </w:rPr>
  </w:style>
  <w:style w:type="paragraph" w:styleId="Textbody" w:customStyle="1">
    <w:name w:val="Text body"/>
    <w:basedOn w:val="LO-normal0"/>
    <w:link w:val="CorpodetextoChar"/>
    <w:qFormat w:val="1"/>
    <w:rsid w:val="00C43E1D"/>
    <w:pPr>
      <w:spacing w:after="120"/>
      <w:textAlignment w:val="baseline"/>
    </w:pPr>
    <w:rPr>
      <w:rFonts w:ascii="Myriad Pro" w:cs="Mangal" w:eastAsia="SimSun" w:hAnsi="Myriad Pro"/>
      <w:kern w:val="2"/>
    </w:rPr>
  </w:style>
  <w:style w:type="paragraph" w:styleId="Recuodecorpodetexto">
    <w:name w:val="Body Text Indent"/>
    <w:basedOn w:val="LO-normal0"/>
    <w:uiPriority w:val="99"/>
    <w:semiHidden w:val="1"/>
    <w:unhideWhenUsed w:val="1"/>
    <w:rsid w:val="00C43E1D"/>
    <w:pPr>
      <w:spacing w:after="120"/>
      <w:ind w:left="283"/>
    </w:pPr>
  </w:style>
  <w:style w:type="paragraph" w:styleId="Recuodecorpodetexto31" w:customStyle="1">
    <w:name w:val="Recuo de corpo de texto 31"/>
    <w:basedOn w:val="LO-normal0"/>
    <w:next w:val="Recuodecorpodetexto3Arial"/>
    <w:qFormat w:val="1"/>
    <w:rsid w:val="00C43E1D"/>
    <w:pPr>
      <w:spacing w:after="120"/>
      <w:ind w:left="283"/>
    </w:pPr>
    <w:rPr>
      <w:rFonts w:ascii="Myriad Pro" w:cs="Calibri" w:eastAsia="SimSun" w:hAnsi="Myriad Pro"/>
      <w:kern w:val="2"/>
      <w:sz w:val="16"/>
      <w:szCs w:val="16"/>
    </w:rPr>
  </w:style>
  <w:style w:type="paragraph" w:styleId="Recuodecorpodetexto3Arial" w:customStyle="1">
    <w:name w:val="Recuo de corpo de texto 3 + Arial"/>
    <w:basedOn w:val="LO-normal0"/>
    <w:next w:val="Citaes"/>
    <w:qFormat w:val="1"/>
    <w:rsid w:val="00C43E1D"/>
    <w:pPr>
      <w:spacing w:line="480" w:lineRule="auto"/>
      <w:ind w:left="3402"/>
      <w:jc w:val="both"/>
    </w:pPr>
    <w:rPr>
      <w:rFonts w:ascii="Arial" w:cs="Arial" w:eastAsia="SimSun" w:hAnsi="Arial"/>
      <w:kern w:val="2"/>
      <w:sz w:val="20"/>
      <w:szCs w:val="21"/>
    </w:rPr>
  </w:style>
  <w:style w:type="paragraph" w:styleId="Citaes" w:customStyle="1">
    <w:name w:val="Citações"/>
    <w:basedOn w:val="LO-normal0"/>
    <w:next w:val="LO-normal0"/>
    <w:qFormat w:val="1"/>
    <w:rsid w:val="00C43E1D"/>
    <w:pPr>
      <w:spacing w:after="283"/>
      <w:ind w:left="567" w:right="567"/>
    </w:pPr>
    <w:rPr>
      <w:rFonts w:ascii="Myriad Pro" w:cs="Calibri Light" w:eastAsia="SimSun" w:hAnsi="Myriad Pro"/>
      <w:kern w:val="2"/>
    </w:rPr>
  </w:style>
  <w:style w:type="paragraph" w:styleId="Standard" w:customStyle="1">
    <w:name w:val="Standard"/>
    <w:qFormat w:val="1"/>
    <w:rsid w:val="000D0F7A"/>
    <w:pPr>
      <w:textAlignment w:val="baseline"/>
    </w:pPr>
    <w:rPr>
      <w:rFonts w:ascii="Myriad Pro" w:cs="Myriad Pro" w:eastAsia="Arial" w:hAnsi="Myriad Pro"/>
      <w:kern w:val="2"/>
      <w:szCs w:val="20"/>
    </w:rPr>
  </w:style>
  <w:style w:type="paragraph" w:styleId="Footnote" w:customStyle="1">
    <w:name w:val="Footnote"/>
    <w:basedOn w:val="Standard"/>
    <w:qFormat w:val="1"/>
    <w:rsid w:val="000D0F7A"/>
    <w:pPr>
      <w:suppressLineNumbers w:val="1"/>
      <w:ind w:left="339" w:hanging="339"/>
    </w:pPr>
  </w:style>
  <w:style w:type="paragraph" w:styleId="Textodenotaderodap">
    <w:name w:val="footnote text"/>
    <w:basedOn w:val="Normal"/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user" w:customStyle="1">
    <w:name w:val="Standard (user)"/>
    <w:rsid w:val="00FB10D6"/>
    <w:pPr>
      <w:widowControl w:val="1"/>
      <w:suppressAutoHyphens w:val="1"/>
      <w:autoSpaceDN w:val="0"/>
      <w:spacing w:line="360" w:lineRule="auto"/>
      <w:textAlignment w:val="baseline"/>
    </w:pPr>
    <w:rPr>
      <w:rFonts w:ascii="Calibri" w:cs="Calibri" w:eastAsia="Calibri" w:hAnsi="Calibri"/>
      <w:kern w:val="3"/>
      <w:lang w:bidi="hi-IN" w:eastAsia="zh-CN"/>
    </w:rPr>
  </w:style>
  <w:style w:type="paragraph" w:styleId="Textbodyuser" w:customStyle="1">
    <w:name w:val="Text body (user)"/>
    <w:basedOn w:val="Standarduser"/>
    <w:rsid w:val="00FB10D6"/>
    <w:pPr>
      <w:spacing w:after="140" w:line="288" w:lineRule="auto"/>
    </w:pPr>
  </w:style>
  <w:style w:type="paragraph" w:styleId="TableContents" w:customStyle="1">
    <w:name w:val="Table Contents"/>
    <w:basedOn w:val="Standarduser"/>
    <w:rsid w:val="00FB10D6"/>
    <w:pPr>
      <w:suppressLineNumbers w:val="1"/>
    </w:pPr>
  </w:style>
  <w:style w:type="paragraph" w:styleId="Footnoteuser" w:customStyle="1">
    <w:name w:val="Footnote (user)"/>
    <w:basedOn w:val="Standarduser"/>
    <w:rsid w:val="00FB10D6"/>
    <w:pPr>
      <w:suppressLineNumbers w:val="1"/>
      <w:ind w:left="339" w:hanging="339"/>
    </w:pPr>
    <w:rPr>
      <w:sz w:val="20"/>
      <w:szCs w:val="20"/>
    </w:rPr>
  </w:style>
  <w:style w:type="character" w:styleId="Fontepargpadro1" w:customStyle="1">
    <w:name w:val="Fonte parág. padrão1"/>
    <w:rsid w:val="00FB10D6"/>
  </w:style>
  <w:style w:type="character" w:styleId="Refdenotaderodap">
    <w:name w:val="footnote reference"/>
    <w:basedOn w:val="Fontepargpadro"/>
    <w:rsid w:val="00FB10D6"/>
    <w:rPr>
      <w:position w:val="0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9VmnjIrf0yfFwjTsLr/tJGyKBQ==">CgMxLjA4AHIhMXY4Z3FWcF9fSXRQNWR4UHN4dG1BSzk2OF9ESzBrZmUz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2024-06-27T14:24:00Z</dcterms:created>
  <dc:creator>Usuário</dc:creator>
</cp:coreProperties>
</file>