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0C3D" w14:textId="77777777" w:rsidR="00B6671D" w:rsidRDefault="00B6671D"/>
    <w:p w14:paraId="080F7E45" w14:textId="77777777" w:rsidR="00B6671D" w:rsidRDefault="002F4691">
      <w:pPr>
        <w:pStyle w:val="PargrafodaLista"/>
        <w:widowControl/>
        <w:shd w:val="clear" w:color="auto" w:fill="E7E6E6" w:themeFill="background2"/>
        <w:spacing w:after="160" w:line="259" w:lineRule="auto"/>
        <w:ind w:left="0" w:firstLine="0"/>
        <w:contextualSpacing/>
        <w:jc w:val="center"/>
        <w:rPr>
          <w:rFonts w:eastAsia="Calibri"/>
          <w:sz w:val="24"/>
          <w:szCs w:val="24"/>
          <w:lang w:val="pt-BR"/>
        </w:rPr>
      </w:pPr>
      <w:r>
        <w:rPr>
          <w:rFonts w:eastAsia="Calibri"/>
          <w:sz w:val="24"/>
          <w:szCs w:val="24"/>
          <w:lang w:val="pt-BR"/>
        </w:rPr>
        <w:t>ANEXO VII - LISTA DE VERIFICAÇÃO – SERVIÇOS DE ENGENHARIA</w:t>
      </w:r>
    </w:p>
    <w:p w14:paraId="556BC527" w14:textId="77777777" w:rsidR="00B6671D" w:rsidRDefault="00B6671D">
      <w:pPr>
        <w:pStyle w:val="Cabealho"/>
        <w:widowControl/>
        <w:tabs>
          <w:tab w:val="left" w:pos="284"/>
        </w:tabs>
        <w:spacing w:line="360" w:lineRule="auto"/>
        <w:ind w:left="1560" w:right="113"/>
        <w:jc w:val="both"/>
        <w:rPr>
          <w:sz w:val="24"/>
        </w:rPr>
      </w:pPr>
    </w:p>
    <w:p w14:paraId="227749D4" w14:textId="77777777" w:rsidR="00B6671D" w:rsidRDefault="002F4691">
      <w:pPr>
        <w:pStyle w:val="Ttulo1"/>
        <w:rPr>
          <w:sz w:val="10"/>
          <w:lang w:val="pt-BR" w:eastAsia="pt-BR"/>
        </w:rPr>
      </w:pPr>
      <w:r>
        <w:rPr>
          <w:noProof/>
          <w:sz w:val="10"/>
          <w:lang w:val="pt-BR" w:eastAsia="pt-B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CB607EE" wp14:editId="2E5AF8BF">
                <wp:simplePos x="0" y="0"/>
                <wp:positionH relativeFrom="column">
                  <wp:posOffset>-24130</wp:posOffset>
                </wp:positionH>
                <wp:positionV relativeFrom="paragraph">
                  <wp:posOffset>2540</wp:posOffset>
                </wp:positionV>
                <wp:extent cx="6526530" cy="1270"/>
                <wp:effectExtent l="15875" t="13335" r="22225" b="34290"/>
                <wp:wrapNone/>
                <wp:docPr id="1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572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6F6F74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9pt,0.2pt" to="511.9pt,0.2pt" ID="Conector reto 2" stroked="t" style="position:absolute" wp14:anchorId="31A016DC">
                <v:stroke color="#6f6f74" weight="25560" joinstyle="miter" endcap="flat"/>
                <v:fill on="false" o:detectmouseclick="t"/>
              </v:line>
            </w:pict>
          </mc:Fallback>
        </mc:AlternateContent>
      </w:r>
    </w:p>
    <w:p w14:paraId="555809A1" w14:textId="77777777" w:rsidR="00B6671D" w:rsidRDefault="002F4691">
      <w:pPr>
        <w:jc w:val="both"/>
        <w:rPr>
          <w:bCs/>
        </w:rPr>
      </w:pPr>
      <w:r>
        <w:rPr>
          <w:bCs/>
        </w:rPr>
        <w:t>OBJETO: _______________________________________</w:t>
      </w:r>
    </w:p>
    <w:p w14:paraId="2D76477F" w14:textId="77777777" w:rsidR="00B6671D" w:rsidRDefault="002F4691">
      <w:pPr>
        <w:jc w:val="both"/>
        <w:rPr>
          <w:bCs/>
        </w:rPr>
      </w:pPr>
      <w:r>
        <w:rPr>
          <w:bCs/>
        </w:rPr>
        <w:t>PROTOCOLO N.º: __________________________________</w:t>
      </w:r>
    </w:p>
    <w:p w14:paraId="2DA19D18" w14:textId="77777777" w:rsidR="00B6671D" w:rsidRDefault="002F4691">
      <w:pPr>
        <w:jc w:val="both"/>
        <w:rPr>
          <w:bCs/>
          <w:color w:val="FFFFFF"/>
        </w:rPr>
      </w:pPr>
      <w:r>
        <w:rPr>
          <w:bCs/>
        </w:rPr>
        <w:t xml:space="preserve">DISPENSA DE LICITAÇÃO </w:t>
      </w:r>
      <w:proofErr w:type="spellStart"/>
      <w:r>
        <w:rPr>
          <w:bCs/>
        </w:rPr>
        <w:t>N.</w:t>
      </w:r>
      <w:proofErr w:type="gramStart"/>
      <w:r>
        <w:rPr>
          <w:bCs/>
        </w:rPr>
        <w:t>°</w:t>
      </w:r>
      <w:proofErr w:type="spellEnd"/>
      <w:r>
        <w:rPr>
          <w:bCs/>
        </w:rPr>
        <w:t>:_</w:t>
      </w:r>
      <w:proofErr w:type="gramEnd"/>
      <w:r>
        <w:rPr>
          <w:bCs/>
        </w:rPr>
        <w:t xml:space="preserve">__________________________________ </w:t>
      </w:r>
    </w:p>
    <w:p w14:paraId="2C145FE9" w14:textId="77777777" w:rsidR="00B6671D" w:rsidRDefault="002F4691">
      <w:pPr>
        <w:jc w:val="both"/>
        <w:rPr>
          <w:shd w:val="clear" w:color="auto" w:fill="00CC33"/>
        </w:rPr>
      </w:pPr>
      <w:r>
        <w:rPr>
          <w:b/>
        </w:rPr>
        <w:t xml:space="preserve">Legislação de regência: </w:t>
      </w:r>
      <w:r>
        <w:t>Medida Provisória nº 1.407, de 03 de maio de 2021; Lei Estadual n.º 15.608, de 2007 e subsidiariamente Lei nº 8.666, de 1993; Resolução n.º 032/2011 – SEIL (Condições Ge</w:t>
      </w:r>
      <w:r>
        <w:t>rais de Contratos) e</w:t>
      </w:r>
      <w:r>
        <w:rPr>
          <w:b/>
        </w:rPr>
        <w:t xml:space="preserve"> </w:t>
      </w:r>
      <w:bookmarkStart w:id="0" w:name="__DdeLink__977_685780419"/>
      <w:bookmarkEnd w:id="0"/>
      <w:r>
        <w:t xml:space="preserve">Lei nº 10.520/2002. </w:t>
      </w:r>
    </w:p>
    <w:p w14:paraId="24B03E58" w14:textId="77777777" w:rsidR="00B6671D" w:rsidRDefault="00B6671D">
      <w:pPr>
        <w:jc w:val="both"/>
      </w:pPr>
    </w:p>
    <w:tbl>
      <w:tblPr>
        <w:tblW w:w="876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45"/>
        <w:gridCol w:w="3577"/>
        <w:gridCol w:w="545"/>
        <w:gridCol w:w="557"/>
        <w:gridCol w:w="561"/>
        <w:gridCol w:w="806"/>
        <w:gridCol w:w="2170"/>
      </w:tblGrid>
      <w:tr w:rsidR="00B6671D" w14:paraId="0F9CD505" w14:textId="77777777"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tcMar>
              <w:left w:w="98" w:type="dxa"/>
            </w:tcMar>
          </w:tcPr>
          <w:p w14:paraId="18548180" w14:textId="77777777" w:rsidR="00B6671D" w:rsidRDefault="00B6671D">
            <w:pPr>
              <w:jc w:val="center"/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tcMar>
              <w:left w:w="98" w:type="dxa"/>
            </w:tcMar>
            <w:vAlign w:val="center"/>
          </w:tcPr>
          <w:p w14:paraId="7CF8C292" w14:textId="77777777" w:rsidR="00B6671D" w:rsidRDefault="002F46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REQUISITO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tcMar>
              <w:left w:w="98" w:type="dxa"/>
            </w:tcMar>
            <w:vAlign w:val="center"/>
          </w:tcPr>
          <w:p w14:paraId="6E4D4848" w14:textId="77777777" w:rsidR="00B6671D" w:rsidRDefault="002F46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SIM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tcMar>
              <w:left w:w="98" w:type="dxa"/>
            </w:tcMar>
            <w:vAlign w:val="center"/>
          </w:tcPr>
          <w:p w14:paraId="25DAEC11" w14:textId="77777777" w:rsidR="00B6671D" w:rsidRDefault="002F46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NÃO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tcMar>
              <w:left w:w="98" w:type="dxa"/>
            </w:tcMar>
            <w:vAlign w:val="center"/>
          </w:tcPr>
          <w:p w14:paraId="5A9F1008" w14:textId="77777777" w:rsidR="00B6671D" w:rsidRDefault="002F46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N/A*</w:t>
            </w:r>
            <w:r>
              <w:rPr>
                <w:rStyle w:val="ncoradanotaderodap"/>
                <w:b/>
                <w:sz w:val="14"/>
              </w:rPr>
              <w:footnoteReference w:id="1"/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tcMar>
              <w:left w:w="98" w:type="dxa"/>
            </w:tcMar>
            <w:vAlign w:val="center"/>
          </w:tcPr>
          <w:p w14:paraId="2336E42A" w14:textId="77777777" w:rsidR="00B6671D" w:rsidRDefault="002F46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FOLHAS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98" w:type="dxa"/>
            </w:tcMar>
            <w:vAlign w:val="center"/>
          </w:tcPr>
          <w:p w14:paraId="0BDBF042" w14:textId="77777777" w:rsidR="00B6671D" w:rsidRDefault="002F4691">
            <w:pPr>
              <w:jc w:val="center"/>
            </w:pPr>
            <w:r>
              <w:rPr>
                <w:b/>
                <w:sz w:val="14"/>
              </w:rPr>
              <w:t>SETOR TÉCNICO COMPETENTE</w:t>
            </w:r>
          </w:p>
        </w:tc>
      </w:tr>
      <w:tr w:rsidR="00B6671D" w14:paraId="25722387" w14:textId="77777777"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EA4C768" w14:textId="77777777" w:rsidR="00B6671D" w:rsidRDefault="002F4691">
            <w:pPr>
              <w:jc w:val="center"/>
            </w:pPr>
            <w:r>
              <w:t>1.</w:t>
            </w:r>
          </w:p>
          <w:p w14:paraId="6282A929" w14:textId="77777777" w:rsidR="00B6671D" w:rsidRDefault="00B6671D">
            <w:pPr>
              <w:jc w:val="center"/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9A07591" w14:textId="77777777" w:rsidR="00B6671D" w:rsidRDefault="002F4691">
            <w:pPr>
              <w:jc w:val="both"/>
              <w:rPr>
                <w:lang w:eastAsia="pt-BR"/>
              </w:rPr>
            </w:pPr>
            <w:r>
              <w:t>Informações Orçamentárias</w:t>
            </w:r>
          </w:p>
          <w:p w14:paraId="2BCB1631" w14:textId="77777777" w:rsidR="00B6671D" w:rsidRDefault="00B6671D">
            <w:pPr>
              <w:jc w:val="both"/>
              <w:rPr>
                <w:lang w:eastAsia="pt-BR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91F1976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9209E88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36E9900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F08DC9" w14:textId="77777777" w:rsidR="00B6671D" w:rsidRDefault="00B6671D">
            <w:pPr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B7C2A5E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7AF56D8E" w14:textId="77777777"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6C9C18B" w14:textId="77777777" w:rsidR="00B6671D" w:rsidRDefault="002F4691">
            <w:pPr>
              <w:jc w:val="center"/>
            </w:pPr>
            <w:r>
              <w:t>2.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512C09F" w14:textId="77777777" w:rsidR="00B6671D" w:rsidRDefault="002F4691">
            <w:pPr>
              <w:jc w:val="both"/>
            </w:pPr>
            <w:r>
              <w:t>Folha Resumo para Fechamento de Orçamento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B746668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B898B09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6A7974A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639C24" w14:textId="77777777" w:rsidR="00B6671D" w:rsidRDefault="00B6671D">
            <w:pPr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669FC01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09816DF9" w14:textId="77777777">
        <w:trPr>
          <w:trHeight w:val="22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478CD75" w14:textId="77777777" w:rsidR="00B6671D" w:rsidRDefault="002F4691">
            <w:pPr>
              <w:jc w:val="center"/>
            </w:pPr>
            <w:r>
              <w:t>3.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96ED880" w14:textId="77777777" w:rsidR="00B6671D" w:rsidRDefault="002F4691">
            <w:pPr>
              <w:jc w:val="both"/>
              <w:rPr>
                <w:lang w:eastAsia="pt-BR"/>
              </w:rPr>
            </w:pPr>
            <w:r>
              <w:t>Planilha com os custos unitários dos serviços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C74558E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6030520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CE85C9D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35D185" w14:textId="77777777" w:rsidR="00B6671D" w:rsidRDefault="00B6671D">
            <w:pPr>
              <w:ind w:firstLine="147"/>
              <w:jc w:val="both"/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0B3B708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164DAE0A" w14:textId="77777777">
        <w:trPr>
          <w:trHeight w:val="22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564A88C" w14:textId="77777777" w:rsidR="00B6671D" w:rsidRDefault="002F4691">
            <w:pPr>
              <w:jc w:val="center"/>
            </w:pPr>
            <w:r>
              <w:t>4.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1A2E5F4" w14:textId="77777777" w:rsidR="00B6671D" w:rsidRDefault="002F4691">
            <w:pPr>
              <w:pStyle w:val="Corpodotexto"/>
              <w:jc w:val="both"/>
              <w:rPr>
                <w:sz w:val="22"/>
                <w:lang w:eastAsia="pt-BR"/>
              </w:rPr>
            </w:pPr>
            <w:r>
              <w:rPr>
                <w:sz w:val="22"/>
              </w:rPr>
              <w:t>Cronograma físico financeiro (</w:t>
            </w:r>
            <w:r>
              <w:rPr>
                <w:sz w:val="22"/>
                <w:shd w:val="clear" w:color="auto" w:fill="FFFF00"/>
              </w:rPr>
              <w:t>quando couber</w:t>
            </w:r>
            <w:r>
              <w:rPr>
                <w:sz w:val="22"/>
              </w:rPr>
              <w:t>)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15C90C4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72A81D9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4C44916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349028" w14:textId="77777777" w:rsidR="00B6671D" w:rsidRDefault="00B6671D">
            <w:pPr>
              <w:ind w:firstLine="147"/>
              <w:jc w:val="both"/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08B2D18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32C21538" w14:textId="77777777">
        <w:trPr>
          <w:trHeight w:val="22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D1A7193" w14:textId="77777777" w:rsidR="00B6671D" w:rsidRDefault="002F4691">
            <w:pPr>
              <w:jc w:val="center"/>
            </w:pPr>
            <w:r>
              <w:rPr>
                <w:lang w:eastAsia="pt-BR"/>
              </w:rPr>
              <w:t>5.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A83FA3B" w14:textId="77777777" w:rsidR="00B6671D" w:rsidRDefault="002F4691">
            <w:pPr>
              <w:pStyle w:val="Corpodotexto"/>
              <w:jc w:val="both"/>
              <w:rPr>
                <w:sz w:val="22"/>
                <w:lang w:eastAsia="pt-BR"/>
              </w:rPr>
            </w:pPr>
            <w:r>
              <w:rPr>
                <w:sz w:val="22"/>
              </w:rPr>
              <w:t>Planilha Orçamentária Organizada – Curva ABC de serviços e de insumos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4237D80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0929010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1AD7354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62E3C39" w14:textId="77777777" w:rsidR="00B6671D" w:rsidRDefault="00B6671D">
            <w:pPr>
              <w:ind w:firstLine="147"/>
              <w:jc w:val="both"/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6C94753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5256CA46" w14:textId="77777777">
        <w:trPr>
          <w:trHeight w:val="22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AB4C58E" w14:textId="77777777" w:rsidR="00B6671D" w:rsidRDefault="002F4691">
            <w:pPr>
              <w:jc w:val="center"/>
            </w:pPr>
            <w:r>
              <w:t>6.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40BCBF9" w14:textId="77777777" w:rsidR="00B6671D" w:rsidRDefault="002F4691">
            <w:pPr>
              <w:pStyle w:val="Corpodotexto"/>
              <w:jc w:val="both"/>
              <w:rPr>
                <w:sz w:val="22"/>
                <w:lang w:eastAsia="pt-BR"/>
              </w:rPr>
            </w:pPr>
            <w:r>
              <w:rPr>
                <w:sz w:val="22"/>
              </w:rPr>
              <w:t>Composições complementares</w:t>
            </w:r>
          </w:p>
          <w:p w14:paraId="339D052C" w14:textId="77777777" w:rsidR="00B6671D" w:rsidRDefault="00B6671D">
            <w:pPr>
              <w:jc w:val="both"/>
              <w:rPr>
                <w:lang w:eastAsia="pt-BR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9DC2A2C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E4AB4DE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309B584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854F02" w14:textId="77777777" w:rsidR="00B6671D" w:rsidRDefault="00B6671D">
            <w:pPr>
              <w:ind w:firstLine="147"/>
              <w:jc w:val="both"/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334F98F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5FA71EAE" w14:textId="77777777">
        <w:trPr>
          <w:trHeight w:val="22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9ACBD9" w14:textId="77777777" w:rsidR="00B6671D" w:rsidRDefault="002F4691">
            <w:pPr>
              <w:jc w:val="center"/>
            </w:pPr>
            <w:r>
              <w:t>7.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B8B3DAA" w14:textId="77777777" w:rsidR="00B6671D" w:rsidRDefault="002F4691">
            <w:pPr>
              <w:pStyle w:val="Corpodotexto"/>
              <w:jc w:val="both"/>
              <w:rPr>
                <w:sz w:val="22"/>
                <w:lang w:eastAsia="pt-BR"/>
              </w:rPr>
            </w:pPr>
            <w:r>
              <w:rPr>
                <w:sz w:val="22"/>
              </w:rPr>
              <w:t>Composição do BDI</w:t>
            </w:r>
          </w:p>
          <w:p w14:paraId="07C989F0" w14:textId="77777777" w:rsidR="00B6671D" w:rsidRDefault="00B6671D">
            <w:pPr>
              <w:jc w:val="both"/>
              <w:rPr>
                <w:lang w:eastAsia="pt-BR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9BD743C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420F68A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F9EF6AF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6A564A" w14:textId="77777777" w:rsidR="00B6671D" w:rsidRDefault="00B6671D">
            <w:pPr>
              <w:ind w:firstLine="147"/>
              <w:jc w:val="both"/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A7D2FFE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7B2E9939" w14:textId="77777777">
        <w:trPr>
          <w:trHeight w:val="22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950D945" w14:textId="77777777" w:rsidR="00B6671D" w:rsidRDefault="002F4691">
            <w:pPr>
              <w:jc w:val="center"/>
            </w:pPr>
            <w:r>
              <w:t>8.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DAC00AA" w14:textId="77777777" w:rsidR="00B6671D" w:rsidRDefault="002F4691">
            <w:pPr>
              <w:pStyle w:val="Corpodotexto"/>
              <w:jc w:val="both"/>
              <w:rPr>
                <w:sz w:val="22"/>
                <w:lang w:eastAsia="pt-BR"/>
              </w:rPr>
            </w:pPr>
            <w:r>
              <w:rPr>
                <w:sz w:val="22"/>
              </w:rPr>
              <w:t>ART relativa à planilha orçamentária</w:t>
            </w:r>
          </w:p>
          <w:p w14:paraId="6AA23001" w14:textId="77777777" w:rsidR="00B6671D" w:rsidRDefault="00B6671D">
            <w:pPr>
              <w:jc w:val="both"/>
              <w:rPr>
                <w:lang w:eastAsia="pt-BR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1883AE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680AAF1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12A956D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B34113" w14:textId="77777777" w:rsidR="00B6671D" w:rsidRDefault="00B6671D">
            <w:pPr>
              <w:ind w:firstLine="147"/>
              <w:jc w:val="both"/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CD464DE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3BD9127F" w14:textId="77777777"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5B91438" w14:textId="77777777" w:rsidR="00B6671D" w:rsidRDefault="002F4691">
            <w:pPr>
              <w:jc w:val="center"/>
            </w:pPr>
            <w:r>
              <w:t>9.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8499390" w14:textId="77777777" w:rsidR="00B6671D" w:rsidRDefault="002F4691">
            <w:pPr>
              <w:pStyle w:val="Corpodotexto"/>
              <w:jc w:val="both"/>
              <w:rPr>
                <w:sz w:val="22"/>
                <w:lang w:eastAsia="pt-BR"/>
              </w:rPr>
            </w:pPr>
            <w:r>
              <w:rPr>
                <w:sz w:val="22"/>
              </w:rPr>
              <w:t>Relatório fotográfico (quando couber)</w:t>
            </w:r>
          </w:p>
          <w:p w14:paraId="69AEF8BE" w14:textId="77777777" w:rsidR="00B6671D" w:rsidRDefault="00B6671D">
            <w:pPr>
              <w:jc w:val="both"/>
              <w:rPr>
                <w:lang w:eastAsia="pt-BR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8896D68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B372D8F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EDBADAE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A2A0CF" w14:textId="77777777" w:rsidR="00B6671D" w:rsidRDefault="00B6671D">
            <w:pPr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60012AC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58124819" w14:textId="77777777">
        <w:trPr>
          <w:trHeight w:val="222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1A76CF4" w14:textId="77777777" w:rsidR="00B6671D" w:rsidRDefault="002F4691">
            <w:pPr>
              <w:jc w:val="center"/>
            </w:pPr>
            <w:r>
              <w:t>10.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F0B85CF" w14:textId="77777777" w:rsidR="00B6671D" w:rsidRDefault="002F4691">
            <w:pPr>
              <w:pStyle w:val="Corpodotexto"/>
              <w:jc w:val="both"/>
            </w:pPr>
            <w:r>
              <w:rPr>
                <w:sz w:val="22"/>
              </w:rPr>
              <w:t xml:space="preserve">Cotações/Propostas de serviços terceirizados </w:t>
            </w:r>
            <w:r>
              <w:rPr>
                <w:i/>
                <w:iCs/>
                <w:sz w:val="22"/>
              </w:rPr>
              <w:t xml:space="preserve">(pode se optar por um dos parâmetros estabelecidos no </w:t>
            </w:r>
            <w:r>
              <w:rPr>
                <w:i/>
                <w:iCs/>
                <w:sz w:val="22"/>
              </w:rPr>
              <w:t xml:space="preserve">inciso VI do § 1º do </w:t>
            </w:r>
            <w:proofErr w:type="spellStart"/>
            <w:r>
              <w:rPr>
                <w:i/>
                <w:iCs/>
                <w:sz w:val="22"/>
              </w:rPr>
              <w:t>art</w:t>
            </w:r>
            <w:proofErr w:type="spellEnd"/>
            <w:r>
              <w:rPr>
                <w:i/>
                <w:iCs/>
                <w:sz w:val="22"/>
              </w:rPr>
              <w:t>. 8º da Medida Provisória nº 1.047, de 2021</w:t>
            </w:r>
            <w:r>
              <w:rPr>
                <w:i/>
                <w:iCs/>
                <w:sz w:val="22"/>
              </w:rPr>
              <w:t>)</w:t>
            </w:r>
          </w:p>
          <w:p w14:paraId="581946BE" w14:textId="77777777" w:rsidR="00B6671D" w:rsidRDefault="00B6671D">
            <w:pPr>
              <w:pStyle w:val="Corpodotexto"/>
              <w:jc w:val="both"/>
              <w:rPr>
                <w:sz w:val="22"/>
                <w:lang w:eastAsia="pt-BR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CBBBA1E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8DFFB99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3C3E93C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D775AA" w14:textId="77777777" w:rsidR="00B6671D" w:rsidRDefault="00B6671D">
            <w:pPr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C9F6EA" w14:textId="77777777" w:rsidR="00B6671D" w:rsidRDefault="00B6671D">
            <w:pPr>
              <w:jc w:val="both"/>
              <w:rPr>
                <w:sz w:val="18"/>
              </w:rPr>
            </w:pPr>
          </w:p>
        </w:tc>
      </w:tr>
      <w:tr w:rsidR="00B6671D" w14:paraId="57646D03" w14:textId="77777777"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064BFCC" w14:textId="77777777" w:rsidR="00B6671D" w:rsidRDefault="002F4691">
            <w:pPr>
              <w:jc w:val="center"/>
            </w:pPr>
            <w:r>
              <w:t>11.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41ED159" w14:textId="77777777" w:rsidR="00B6671D" w:rsidRDefault="002F4691">
            <w:pPr>
              <w:pStyle w:val="Corpodotexto"/>
              <w:jc w:val="both"/>
            </w:pPr>
            <w:r>
              <w:rPr>
                <w:i/>
                <w:iCs/>
                <w:sz w:val="22"/>
              </w:rPr>
              <w:t xml:space="preserve">Projetos Básico Simplificado (conforme </w:t>
            </w:r>
            <w:r>
              <w:rPr>
                <w:i/>
                <w:iCs/>
                <w:sz w:val="22"/>
              </w:rPr>
              <w:t xml:space="preserve">§ 1º do </w:t>
            </w:r>
            <w:proofErr w:type="spellStart"/>
            <w:r>
              <w:rPr>
                <w:i/>
                <w:iCs/>
                <w:sz w:val="22"/>
              </w:rPr>
              <w:t>art</w:t>
            </w:r>
            <w:proofErr w:type="spellEnd"/>
            <w:r>
              <w:rPr>
                <w:i/>
                <w:iCs/>
                <w:sz w:val="22"/>
              </w:rPr>
              <w:t>. 8º da Medida Provisória nº 1.047, de 2021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D520DCF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FE8AD2A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C4824EA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BCD3D7" w14:textId="77777777" w:rsidR="00B6671D" w:rsidRDefault="00B6671D">
            <w:pPr>
              <w:rPr>
                <w:sz w:val="14"/>
                <w:shd w:val="clear" w:color="auto" w:fill="00FF00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517A6BC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  <w:shd w:val="clear" w:color="auto" w:fill="00FF00"/>
              </w:rPr>
            </w:pPr>
          </w:p>
        </w:tc>
      </w:tr>
      <w:tr w:rsidR="00B6671D" w14:paraId="20C63B51" w14:textId="77777777"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2B6E973" w14:textId="77777777" w:rsidR="00B6671D" w:rsidRDefault="002F4691">
            <w:pPr>
              <w:jc w:val="center"/>
            </w:pPr>
            <w:r>
              <w:t>12.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E26C70D" w14:textId="77777777" w:rsidR="00B6671D" w:rsidRDefault="002F4691">
            <w:pPr>
              <w:pStyle w:val="Corpodotexto"/>
              <w:jc w:val="both"/>
              <w:rPr>
                <w:sz w:val="22"/>
                <w:lang w:eastAsia="pt-BR"/>
              </w:rPr>
            </w:pPr>
            <w:r>
              <w:rPr>
                <w:sz w:val="22"/>
              </w:rPr>
              <w:t>Termo de responsabilidade de utilização correta dos modelos e das tabelas de referências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0AF3B9A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8E62C7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A705258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13E2F1" w14:textId="77777777" w:rsidR="00B6671D" w:rsidRDefault="00B6671D">
            <w:pPr>
              <w:ind w:firstLine="147"/>
              <w:jc w:val="both"/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FF623BE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7F1B15B6" w14:textId="77777777"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FDE5FAD" w14:textId="77777777" w:rsidR="00B6671D" w:rsidRDefault="002F4691">
            <w:pPr>
              <w:jc w:val="center"/>
            </w:pPr>
            <w:r>
              <w:t>13.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109541A" w14:textId="77777777" w:rsidR="00B6671D" w:rsidRDefault="002F4691">
            <w:pPr>
              <w:pStyle w:val="Corpodotexto"/>
              <w:jc w:val="both"/>
              <w:rPr>
                <w:sz w:val="22"/>
                <w:lang w:eastAsia="pt-BR"/>
              </w:rPr>
            </w:pPr>
            <w:r>
              <w:rPr>
                <w:sz w:val="22"/>
              </w:rPr>
              <w:t xml:space="preserve">Declaração de liberação do direito autoral </w:t>
            </w:r>
            <w:r>
              <w:rPr>
                <w:sz w:val="22"/>
              </w:rPr>
              <w:t>patrimonial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DEC44C9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C17969C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FF98C00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7CD815" w14:textId="77777777" w:rsidR="00B6671D" w:rsidRDefault="00B6671D">
            <w:pPr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77A6FAE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69CB98FB" w14:textId="77777777"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1CED77" w14:textId="77777777" w:rsidR="00B6671D" w:rsidRDefault="002F4691">
            <w:r>
              <w:t>14.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9CEBBEE" w14:textId="77777777" w:rsidR="00B6671D" w:rsidRDefault="002F4691">
            <w:pPr>
              <w:jc w:val="both"/>
            </w:pPr>
            <w:r>
              <w:t xml:space="preserve">Exigência de Acervo Técnico, sua quantidade e justificativa, devidamente assinado pelo setor </w:t>
            </w:r>
            <w:r>
              <w:lastRenderedPageBreak/>
              <w:t>técnico competente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B0C812A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9C3EAB8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C10731B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1C999E" w14:textId="77777777" w:rsidR="00B6671D" w:rsidRDefault="00B6671D">
            <w:pPr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A3E0ED3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5B3B8AC1" w14:textId="77777777"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2B8B757" w14:textId="77777777" w:rsidR="00B6671D" w:rsidRDefault="002F4691">
            <w:r>
              <w:t>15.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35E5C7F" w14:textId="77777777" w:rsidR="00B6671D" w:rsidRDefault="002F4691">
            <w:pPr>
              <w:pStyle w:val="Corpodotexto"/>
              <w:jc w:val="both"/>
              <w:rPr>
                <w:sz w:val="22"/>
              </w:rPr>
            </w:pPr>
            <w:r>
              <w:rPr>
                <w:sz w:val="22"/>
              </w:rPr>
              <w:t>Autorização da autoridade competente para a dispensa de licitação</w:t>
            </w:r>
          </w:p>
          <w:p w14:paraId="160F5074" w14:textId="77777777" w:rsidR="00B6671D" w:rsidRDefault="00B6671D">
            <w:pPr>
              <w:jc w:val="both"/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48E1D39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B03FE8E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349682D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2E50FA" w14:textId="77777777" w:rsidR="00B6671D" w:rsidRDefault="00B6671D">
            <w:pPr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5E55D5D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5C05242B" w14:textId="77777777"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6470361" w14:textId="77777777" w:rsidR="00B6671D" w:rsidRDefault="002F4691">
            <w:pPr>
              <w:jc w:val="both"/>
            </w:pPr>
            <w:r>
              <w:t>16.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D595DFB" w14:textId="77777777" w:rsidR="00B6671D" w:rsidRDefault="002F4691">
            <w:pPr>
              <w:pStyle w:val="Corpodotex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Autorização para </w:t>
            </w:r>
            <w:r>
              <w:rPr>
                <w:sz w:val="22"/>
              </w:rPr>
              <w:t>realização da despesa emitida pela autoridade superior do órgão ou entidade demandante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8773370" w14:textId="77777777" w:rsidR="00B6671D" w:rsidRDefault="00B6671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FFD0D93" w14:textId="77777777" w:rsidR="00B6671D" w:rsidRDefault="00B6671D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9FEC1F4" w14:textId="77777777" w:rsidR="00B6671D" w:rsidRDefault="00B6671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6389BB" w14:textId="77777777" w:rsidR="00B6671D" w:rsidRDefault="00B6671D">
            <w:pPr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EA78779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6A1C0B78" w14:textId="77777777"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C495F16" w14:textId="77777777" w:rsidR="00B6671D" w:rsidRDefault="002F4691">
            <w:pPr>
              <w:jc w:val="both"/>
            </w:pPr>
            <w:r>
              <w:t>17.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5D1A430" w14:textId="77777777" w:rsidR="00B6671D" w:rsidRDefault="002F4691">
            <w:pPr>
              <w:pStyle w:val="Corpodotexto"/>
              <w:rPr>
                <w:rFonts w:eastAsia="Wingdings 2"/>
                <w:sz w:val="22"/>
              </w:rPr>
            </w:pPr>
            <w:r>
              <w:rPr>
                <w:sz w:val="22"/>
              </w:rPr>
              <w:t>Visita Técnica (quando couber)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6948D12" w14:textId="77777777" w:rsidR="00B6671D" w:rsidRDefault="00B6671D">
            <w:pPr>
              <w:jc w:val="center"/>
              <w:rPr>
                <w:rFonts w:eastAsia="Wingdings 2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BF4B7E4" w14:textId="77777777" w:rsidR="00B6671D" w:rsidRDefault="00B6671D">
            <w:pPr>
              <w:jc w:val="center"/>
              <w:rPr>
                <w:rFonts w:eastAsia="Wingdings 2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63F8331" w14:textId="77777777" w:rsidR="00B6671D" w:rsidRDefault="00B6671D">
            <w:pPr>
              <w:jc w:val="center"/>
              <w:rPr>
                <w:rFonts w:eastAsia="Wingdings 2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98AEB7" w14:textId="77777777" w:rsidR="00B6671D" w:rsidRDefault="00B6671D">
            <w:pPr>
              <w:rPr>
                <w:sz w:val="1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7379FE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671D" w14:paraId="73248D5A" w14:textId="77777777"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0F0E0B8" w14:textId="77777777" w:rsidR="00B6671D" w:rsidRDefault="002F4691">
            <w:pPr>
              <w:jc w:val="both"/>
              <w:rPr>
                <w:bCs/>
              </w:rPr>
            </w:pPr>
            <w:r>
              <w:rPr>
                <w:szCs w:val="20"/>
              </w:rPr>
              <w:t>18.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3E9E2C9" w14:textId="77777777" w:rsidR="00B6671D" w:rsidRDefault="002F4691">
            <w:pPr>
              <w:pStyle w:val="Textodocorpo1"/>
              <w:jc w:val="both"/>
            </w:pPr>
            <w:r>
              <w:rPr>
                <w:rFonts w:ascii="Arial" w:hAnsi="Arial" w:cs="Arial"/>
                <w:bCs/>
                <w:sz w:val="22"/>
              </w:rPr>
              <w:t>Termo de Cooperação Técnico-Financeira visando a descentralização do orçamento programado (</w:t>
            </w:r>
            <w:r>
              <w:rPr>
                <w:rFonts w:ascii="Arial" w:hAnsi="Arial" w:cs="Arial"/>
                <w:bCs/>
                <w:i/>
                <w:iCs/>
                <w:sz w:val="22"/>
              </w:rPr>
              <w:t>quando couber</w:t>
            </w:r>
            <w:r>
              <w:rPr>
                <w:rFonts w:ascii="Arial" w:hAnsi="Arial" w:cs="Arial"/>
                <w:bCs/>
                <w:sz w:val="22"/>
              </w:rPr>
              <w:t>)</w:t>
            </w:r>
          </w:p>
          <w:p w14:paraId="7EAE2117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9387B05" w14:textId="77777777" w:rsidR="00B6671D" w:rsidRDefault="00B6671D">
            <w:pPr>
              <w:jc w:val="center"/>
              <w:rPr>
                <w:szCs w:val="17"/>
                <w:shd w:val="clear" w:color="auto" w:fill="FFFFFF"/>
                <w:lang w:val="pt-BR" w:eastAsia="pt-BR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6D45ED7" w14:textId="77777777" w:rsidR="00B6671D" w:rsidRDefault="00B6671D">
            <w:pPr>
              <w:jc w:val="center"/>
              <w:rPr>
                <w:szCs w:val="17"/>
                <w:shd w:val="clear" w:color="auto" w:fill="FFFFFF"/>
                <w:lang w:val="pt-BR" w:eastAsia="pt-BR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C470080" w14:textId="77777777" w:rsidR="00B6671D" w:rsidRDefault="00B6671D">
            <w:pPr>
              <w:jc w:val="center"/>
              <w:rPr>
                <w:szCs w:val="17"/>
                <w:shd w:val="clear" w:color="auto" w:fill="FFFFFF"/>
                <w:lang w:val="pt-BR" w:eastAsia="pt-BR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EAF049" w14:textId="77777777" w:rsidR="00B6671D" w:rsidRDefault="00B6671D">
            <w:pPr>
              <w:rPr>
                <w:szCs w:val="17"/>
                <w:shd w:val="clear" w:color="auto" w:fill="FFFFFF"/>
                <w:lang w:val="pt-BR" w:eastAsia="pt-BR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2110CCA" w14:textId="77777777" w:rsidR="00B6671D" w:rsidRDefault="00B6671D">
            <w:pPr>
              <w:pStyle w:val="Textodocorpo1"/>
              <w:rPr>
                <w:rFonts w:ascii="Arial" w:hAnsi="Arial" w:cs="Arial"/>
                <w:sz w:val="22"/>
              </w:rPr>
            </w:pPr>
          </w:p>
        </w:tc>
      </w:tr>
      <w:tr w:rsidR="00B6671D" w14:paraId="6612B9D5" w14:textId="77777777"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C4FAC15" w14:textId="77777777" w:rsidR="00B6671D" w:rsidRDefault="002F4691">
            <w:pPr>
              <w:jc w:val="both"/>
            </w:pPr>
            <w:r>
              <w:rPr>
                <w:szCs w:val="20"/>
              </w:rPr>
              <w:t>22.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7897B2A" w14:textId="77777777" w:rsidR="00B6671D" w:rsidRDefault="002F4691">
            <w:pPr>
              <w:pStyle w:val="Textodocorpo1"/>
              <w:jc w:val="both"/>
            </w:pPr>
            <w:r>
              <w:rPr>
                <w:rFonts w:ascii="Arial" w:hAnsi="Arial" w:cs="Arial"/>
                <w:sz w:val="22"/>
              </w:rPr>
              <w:t>Indicação e justificativa dos índices de qualificação econômico-financeira.</w:t>
            </w:r>
          </w:p>
          <w:p w14:paraId="7046FCC8" w14:textId="77777777" w:rsidR="00B6671D" w:rsidRDefault="00B6671D">
            <w:pPr>
              <w:pStyle w:val="Textodocorpo1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E5C6EAD" w14:textId="77777777" w:rsidR="00B6671D" w:rsidRDefault="00B6671D">
            <w:pPr>
              <w:jc w:val="center"/>
              <w:rPr>
                <w:szCs w:val="17"/>
                <w:shd w:val="clear" w:color="auto" w:fill="FFFFFF"/>
                <w:lang w:val="pt-BR" w:eastAsia="pt-BR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0EE3F2" w14:textId="77777777" w:rsidR="00B6671D" w:rsidRDefault="00B6671D">
            <w:pPr>
              <w:jc w:val="center"/>
              <w:rPr>
                <w:szCs w:val="17"/>
                <w:shd w:val="clear" w:color="auto" w:fill="FFFFFF"/>
                <w:lang w:val="pt-BR" w:eastAsia="pt-BR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54BB9EB" w14:textId="77777777" w:rsidR="00B6671D" w:rsidRDefault="00B6671D">
            <w:pPr>
              <w:jc w:val="center"/>
              <w:rPr>
                <w:szCs w:val="17"/>
                <w:shd w:val="clear" w:color="auto" w:fill="FFFFFF"/>
                <w:lang w:val="pt-BR" w:eastAsia="pt-BR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2841B7" w14:textId="77777777" w:rsidR="00B6671D" w:rsidRDefault="00B6671D">
            <w:pPr>
              <w:rPr>
                <w:szCs w:val="17"/>
                <w:shd w:val="clear" w:color="auto" w:fill="FFFFFF"/>
                <w:lang w:val="pt-BR" w:eastAsia="pt-BR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46DDF0C" w14:textId="77777777" w:rsidR="00B6671D" w:rsidRDefault="00B6671D">
            <w:pPr>
              <w:pStyle w:val="Textodocorpo1"/>
              <w:rPr>
                <w:rFonts w:ascii="Arial" w:hAnsi="Arial" w:cs="Arial"/>
                <w:sz w:val="22"/>
              </w:rPr>
            </w:pPr>
          </w:p>
        </w:tc>
      </w:tr>
    </w:tbl>
    <w:p w14:paraId="776FFE7C" w14:textId="77777777" w:rsidR="00B6671D" w:rsidRDefault="00B6671D"/>
    <w:p w14:paraId="1E82E0A5" w14:textId="77777777" w:rsidR="00B6671D" w:rsidRDefault="002F4691">
      <w:r>
        <w:t>Observações:</w:t>
      </w:r>
    </w:p>
    <w:p w14:paraId="1DF0EEB0" w14:textId="77777777" w:rsidR="00B6671D" w:rsidRDefault="00B6671D"/>
    <w:p w14:paraId="3F019A1F" w14:textId="77777777" w:rsidR="00B6671D" w:rsidRDefault="002F4691">
      <w:r>
        <w:t xml:space="preserve">Assinatura do agente competente: </w:t>
      </w:r>
    </w:p>
    <w:p w14:paraId="3B827C57" w14:textId="77777777" w:rsidR="00B6671D" w:rsidRDefault="002F4691">
      <w:r>
        <w:t>Nome: _______________________________</w:t>
      </w:r>
    </w:p>
    <w:p w14:paraId="17E8F0B9" w14:textId="77777777" w:rsidR="00B6671D" w:rsidRDefault="00B6671D">
      <w:pPr>
        <w:pStyle w:val="Cabealho"/>
        <w:widowControl/>
        <w:tabs>
          <w:tab w:val="left" w:pos="284"/>
        </w:tabs>
        <w:spacing w:line="360" w:lineRule="auto"/>
        <w:ind w:left="1560" w:right="113"/>
        <w:jc w:val="both"/>
        <w:rPr>
          <w:sz w:val="24"/>
        </w:rPr>
      </w:pPr>
    </w:p>
    <w:p w14:paraId="5E6797E3" w14:textId="77777777" w:rsidR="00B6671D" w:rsidRDefault="00B6671D">
      <w:pPr>
        <w:pStyle w:val="Cabealho"/>
        <w:widowControl/>
        <w:tabs>
          <w:tab w:val="left" w:pos="284"/>
        </w:tabs>
        <w:ind w:left="1560" w:right="113"/>
        <w:jc w:val="both"/>
        <w:rPr>
          <w:sz w:val="24"/>
        </w:rPr>
      </w:pPr>
    </w:p>
    <w:tbl>
      <w:tblPr>
        <w:tblW w:w="9180" w:type="dxa"/>
        <w:tblInd w:w="-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1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B6671D" w14:paraId="25C4F60B" w14:textId="77777777">
        <w:trPr>
          <w:trHeight w:val="585"/>
        </w:trPr>
        <w:tc>
          <w:tcPr>
            <w:tcW w:w="9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1" w:type="dxa"/>
            </w:tcMar>
          </w:tcPr>
          <w:p w14:paraId="473ABF86" w14:textId="77777777" w:rsidR="00B6671D" w:rsidRDefault="002F4691">
            <w:pPr>
              <w:shd w:val="clear" w:color="auto" w:fill="FFFF00"/>
              <w:spacing w:beforeAutospacing="1" w:afterAutospacing="1"/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Nota explicativa 1</w:t>
            </w:r>
          </w:p>
          <w:p w14:paraId="33D24C46" w14:textId="77777777" w:rsidR="00B6671D" w:rsidRDefault="002F4691">
            <w:pPr>
              <w:shd w:val="clear" w:color="auto" w:fill="FFFF00"/>
              <w:spacing w:beforeAutospacing="1"/>
              <w:jc w:val="both"/>
            </w:pP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A justificativa para a contratação dos serviços de 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engenharia deverá indicar, no mínimo, que a finalidade é o enfrentamento da pandemia da COVID-19, de que trata a Medida Provisória nº 1.047, de 03 de maio de 2021, a quantidade demandada, as especificações técnicas do objeto da contratação, quem efetua o p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edido e qual órgão ou setor será atendido com a contratação.</w:t>
            </w:r>
          </w:p>
        </w:tc>
      </w:tr>
    </w:tbl>
    <w:p w14:paraId="101FCAF5" w14:textId="77777777" w:rsidR="00B6671D" w:rsidRDefault="00B6671D">
      <w:pPr>
        <w:shd w:val="clear" w:color="auto" w:fill="FFFFFF"/>
        <w:rPr>
          <w:rFonts w:eastAsia="Times New Roman"/>
          <w:sz w:val="24"/>
          <w:szCs w:val="24"/>
          <w:lang w:eastAsia="pt-BR"/>
        </w:rPr>
      </w:pPr>
    </w:p>
    <w:tbl>
      <w:tblPr>
        <w:tblW w:w="9135" w:type="dxa"/>
        <w:tblInd w:w="-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1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35"/>
      </w:tblGrid>
      <w:tr w:rsidR="00B6671D" w14:paraId="2C5ECDAF" w14:textId="77777777">
        <w:trPr>
          <w:trHeight w:val="585"/>
        </w:trPr>
        <w:tc>
          <w:tcPr>
            <w:tcW w:w="9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1" w:type="dxa"/>
            </w:tcMar>
          </w:tcPr>
          <w:p w14:paraId="2EB9CD01" w14:textId="77777777" w:rsidR="00B6671D" w:rsidRDefault="002F4691">
            <w:pPr>
              <w:shd w:val="clear" w:color="auto" w:fill="FFFF00"/>
              <w:spacing w:beforeAutospacing="1" w:afterAutospacing="1"/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Nota explicativa 2</w:t>
            </w:r>
          </w:p>
          <w:p w14:paraId="28FA7B74" w14:textId="77777777" w:rsidR="00B6671D" w:rsidRDefault="002F4691">
            <w:pPr>
              <w:shd w:val="clear" w:color="auto" w:fill="FFFF00"/>
              <w:spacing w:beforeAutospacing="1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O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Certificado de Regularidade Fiscal – CRF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 válido supre a necessidade de juntada de certidões negativas individualizadas de débitos tributários, trabalhista, perante a Seguridade Social e ao Fundo de Garantia por Tempo de Serviço – FGTS (</w:t>
            </w:r>
            <w:proofErr w:type="spellStart"/>
            <w:r>
              <w:rPr>
                <w:rFonts w:eastAsia="Times New Roman"/>
                <w:sz w:val="20"/>
                <w:szCs w:val="2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sz w:val="20"/>
                <w:szCs w:val="20"/>
                <w:lang w:eastAsia="pt-BR"/>
              </w:rPr>
              <w:t>. 6º, § 2º, do Decreto Estadual nº 9.762/2013).</w:t>
            </w:r>
          </w:p>
        </w:tc>
      </w:tr>
    </w:tbl>
    <w:p w14:paraId="4C05836C" w14:textId="77777777" w:rsidR="00B6671D" w:rsidRDefault="00B6671D">
      <w:pPr>
        <w:shd w:val="clear" w:color="auto" w:fill="FFFFFF"/>
        <w:rPr>
          <w:rFonts w:eastAsia="Times New Roman"/>
          <w:sz w:val="24"/>
          <w:szCs w:val="24"/>
          <w:lang w:eastAsia="pt-BR"/>
        </w:rPr>
      </w:pPr>
    </w:p>
    <w:tbl>
      <w:tblPr>
        <w:tblW w:w="9180" w:type="dxa"/>
        <w:tblInd w:w="-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1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B6671D" w14:paraId="4F943156" w14:textId="77777777">
        <w:trPr>
          <w:trHeight w:val="585"/>
        </w:trPr>
        <w:tc>
          <w:tcPr>
            <w:tcW w:w="9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1" w:type="dxa"/>
            </w:tcMar>
          </w:tcPr>
          <w:p w14:paraId="0A8F9FB4" w14:textId="77777777" w:rsidR="00B6671D" w:rsidRDefault="002F4691">
            <w:pPr>
              <w:shd w:val="clear" w:color="auto" w:fill="FFFF00"/>
              <w:spacing w:beforeAutospacing="1" w:afterAutospacing="1"/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Nota explicativa 3</w:t>
            </w:r>
          </w:p>
          <w:p w14:paraId="42EE6B39" w14:textId="77777777" w:rsidR="00B6671D" w:rsidRDefault="002F4691">
            <w:pPr>
              <w:shd w:val="clear" w:color="auto" w:fill="FFFF00"/>
              <w:spacing w:beforeAutospacing="1"/>
              <w:jc w:val="both"/>
            </w:pP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A 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eastAsia="pt-BR"/>
              </w:rPr>
              <w:t>numeração sequencial da dispensa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, embora seja 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eastAsia="pt-BR"/>
              </w:rPr>
              <w:t>obrigatória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 (artigo 35, § 4º, inciso</w:t>
            </w:r>
            <w:r>
              <w:rPr>
                <w:rFonts w:eastAsia="Times New Roman"/>
                <w:caps/>
                <w:sz w:val="20"/>
                <w:szCs w:val="20"/>
                <w:lang w:eastAsia="pt-BR"/>
              </w:rPr>
              <w:t xml:space="preserve"> I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, da Lei Estadual nº 15.608/2007), poderá ser providenciada pelo órgão interessado após a autorização do ordenador de despesas, e deverá constar no con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trato ou instrumento equivalente.</w:t>
            </w:r>
          </w:p>
        </w:tc>
      </w:tr>
    </w:tbl>
    <w:p w14:paraId="0335A2F6" w14:textId="77777777" w:rsidR="00B6671D" w:rsidRDefault="00B6671D">
      <w:pPr>
        <w:shd w:val="clear" w:color="auto" w:fill="FFFFFF"/>
        <w:rPr>
          <w:rFonts w:eastAsia="Times New Roman"/>
          <w:sz w:val="24"/>
          <w:szCs w:val="24"/>
          <w:lang w:eastAsia="pt-BR"/>
        </w:rPr>
      </w:pPr>
    </w:p>
    <w:tbl>
      <w:tblPr>
        <w:tblW w:w="9180" w:type="dxa"/>
        <w:tblInd w:w="-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1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B6671D" w14:paraId="4C607055" w14:textId="77777777">
        <w:trPr>
          <w:trHeight w:val="585"/>
        </w:trPr>
        <w:tc>
          <w:tcPr>
            <w:tcW w:w="9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1" w:type="dxa"/>
            </w:tcMar>
          </w:tcPr>
          <w:p w14:paraId="3BB96E5D" w14:textId="77777777" w:rsidR="00B6671D" w:rsidRDefault="002F4691">
            <w:pPr>
              <w:shd w:val="clear" w:color="auto" w:fill="FFFF00"/>
              <w:spacing w:beforeAutospacing="1" w:afterAutospacing="1"/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Nota explicativa 4 </w:t>
            </w:r>
          </w:p>
          <w:p w14:paraId="53CBCC10" w14:textId="77777777" w:rsidR="00B6671D" w:rsidRDefault="002F4691">
            <w:pPr>
              <w:shd w:val="clear" w:color="auto" w:fill="FFFF00"/>
              <w:spacing w:beforeAutospacing="1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A 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eastAsia="pt-BR"/>
              </w:rPr>
              <w:t>autorização do ordenador de despesas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, embora seja 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eastAsia="pt-BR"/>
              </w:rPr>
              <w:t>obrigatória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 (artigo 35, § 4º, inciso </w:t>
            </w:r>
            <w:r>
              <w:rPr>
                <w:rFonts w:eastAsia="Times New Roman"/>
                <w:caps/>
                <w:sz w:val="20"/>
                <w:szCs w:val="20"/>
                <w:lang w:eastAsia="pt-BR"/>
              </w:rPr>
              <w:t>III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, da Lei Estadual nº 15.608/2007), poderá ser providenciada pelo órgão interessado após a completa 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instrução do processo.</w:t>
            </w:r>
          </w:p>
        </w:tc>
      </w:tr>
    </w:tbl>
    <w:p w14:paraId="2AC243A6" w14:textId="77777777" w:rsidR="00B6671D" w:rsidRDefault="00B6671D">
      <w:pPr>
        <w:shd w:val="clear" w:color="auto" w:fill="FFFFFF"/>
        <w:rPr>
          <w:rFonts w:eastAsia="Times New Roman"/>
          <w:sz w:val="24"/>
          <w:szCs w:val="24"/>
          <w:lang w:eastAsia="pt-BR"/>
        </w:rPr>
      </w:pPr>
    </w:p>
    <w:tbl>
      <w:tblPr>
        <w:tblW w:w="9180" w:type="dxa"/>
        <w:tblInd w:w="-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1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B6671D" w14:paraId="55A784E1" w14:textId="77777777">
        <w:trPr>
          <w:trHeight w:val="585"/>
        </w:trPr>
        <w:tc>
          <w:tcPr>
            <w:tcW w:w="9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1" w:type="dxa"/>
            </w:tcMar>
          </w:tcPr>
          <w:p w14:paraId="79A9F7D1" w14:textId="77777777" w:rsidR="00B6671D" w:rsidRDefault="002F4691">
            <w:pPr>
              <w:shd w:val="clear" w:color="auto" w:fill="FFFF00"/>
              <w:spacing w:beforeAutospacing="1" w:afterAutospacing="1"/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lastRenderedPageBreak/>
              <w:t xml:space="preserve">Nota explicativa 5 </w:t>
            </w:r>
          </w:p>
          <w:p w14:paraId="0894F5D4" w14:textId="77777777" w:rsidR="00B6671D" w:rsidRDefault="002F4691">
            <w:pPr>
              <w:shd w:val="clear" w:color="auto" w:fill="FFFF00"/>
              <w:spacing w:beforeAutospacing="1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O ato que autoriza a dispensa deverá ser comunicado à autoridade superior, </w:t>
            </w:r>
            <w:r>
              <w:rPr>
                <w:rFonts w:eastAsia="Times New Roman"/>
                <w:sz w:val="20"/>
                <w:szCs w:val="20"/>
                <w:u w:val="single"/>
                <w:lang w:eastAsia="pt-BR"/>
              </w:rPr>
              <w:t>no prazo de 03 (três) dias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, para 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eastAsia="pt-BR"/>
              </w:rPr>
              <w:t>ratificação e publicação na Imprensa Oficial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u w:val="single"/>
                <w:lang w:eastAsia="pt-BR"/>
              </w:rPr>
              <w:t>no prazo de 05 (cinco) dias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, como condição de eficácia do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 ato (artigo 35, § 2º, da Lei Estadual nº 15.608/2007). </w:t>
            </w:r>
          </w:p>
        </w:tc>
      </w:tr>
    </w:tbl>
    <w:p w14:paraId="16A194CA" w14:textId="77777777" w:rsidR="00B6671D" w:rsidRDefault="00B6671D">
      <w:pPr>
        <w:shd w:val="clear" w:color="auto" w:fill="FFFFFF"/>
        <w:rPr>
          <w:rFonts w:eastAsia="Times New Roman"/>
          <w:sz w:val="24"/>
          <w:szCs w:val="24"/>
          <w:lang w:eastAsia="pt-BR"/>
        </w:rPr>
      </w:pPr>
    </w:p>
    <w:tbl>
      <w:tblPr>
        <w:tblW w:w="9315" w:type="dxa"/>
        <w:tblInd w:w="-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1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5"/>
      </w:tblGrid>
      <w:tr w:rsidR="00B6671D" w14:paraId="1E3010A8" w14:textId="77777777">
        <w:trPr>
          <w:trHeight w:val="585"/>
        </w:trPr>
        <w:tc>
          <w:tcPr>
            <w:tcW w:w="9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</w:tcPr>
          <w:p w14:paraId="4FD5D62F" w14:textId="77777777" w:rsidR="00B6671D" w:rsidRDefault="002F4691">
            <w:pPr>
              <w:spacing w:beforeAutospacing="1" w:afterAutospacing="1"/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00"/>
                <w:lang w:eastAsia="pt-BR"/>
              </w:rPr>
              <w:t xml:space="preserve">Nota explicativa 6 </w:t>
            </w:r>
          </w:p>
          <w:p w14:paraId="5986A9E1" w14:textId="77777777" w:rsidR="00B6671D" w:rsidRDefault="002F4691">
            <w:pPr>
              <w:spacing w:beforeAutospacing="1"/>
              <w:jc w:val="both"/>
            </w:pP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Com a juntada do Parecer Referencial elaborado pela PGE e a utilização das Minutas Padronizadas anexas, as dispensas com fundamento no artigo 2º, inciso I, da Medida Provisória nº 1.047/2021, 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shd w:val="clear" w:color="auto" w:fill="FFFF00"/>
                <w:lang w:eastAsia="pt-BR"/>
              </w:rPr>
              <w:t>não necessitam de nova manifestação jurídica para serem formaliz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  <w:shd w:val="clear" w:color="auto" w:fill="FFFF00"/>
                <w:lang w:eastAsia="pt-BR"/>
              </w:rPr>
              <w:t>adas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 (artigo 13 do Decreto Estadual nº 4.315/2020).</w:t>
            </w:r>
          </w:p>
        </w:tc>
      </w:tr>
    </w:tbl>
    <w:p w14:paraId="34FBB06F" w14:textId="77777777" w:rsidR="00B6671D" w:rsidRDefault="00B6671D">
      <w:pPr>
        <w:shd w:val="clear" w:color="auto" w:fill="FFFFFF"/>
        <w:rPr>
          <w:rFonts w:eastAsia="Times New Roman"/>
          <w:sz w:val="24"/>
          <w:szCs w:val="24"/>
          <w:lang w:eastAsia="pt-BR"/>
        </w:rPr>
      </w:pPr>
    </w:p>
    <w:tbl>
      <w:tblPr>
        <w:tblW w:w="9315" w:type="dxa"/>
        <w:tblInd w:w="-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1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5"/>
      </w:tblGrid>
      <w:tr w:rsidR="00B6671D" w14:paraId="10D6EDF1" w14:textId="77777777">
        <w:trPr>
          <w:trHeight w:val="585"/>
        </w:trPr>
        <w:tc>
          <w:tcPr>
            <w:tcW w:w="9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</w:tcPr>
          <w:p w14:paraId="36AC5D07" w14:textId="77777777" w:rsidR="00B6671D" w:rsidRDefault="002F4691">
            <w:pPr>
              <w:spacing w:beforeAutospacing="1" w:afterAutospacing="1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shd w:val="clear" w:color="auto" w:fill="FFFF0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00"/>
                <w:lang w:eastAsia="pt-BR"/>
              </w:rPr>
              <w:t xml:space="preserve">Nota explicativa 7 </w:t>
            </w:r>
          </w:p>
          <w:p w14:paraId="0D79B30F" w14:textId="77777777" w:rsidR="00B6671D" w:rsidRDefault="002F4691">
            <w:pPr>
              <w:spacing w:beforeAutospacing="1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Recomenda-se a juntada dos documentos técnicos essenciais, quando a atividade assim o exigir (exemplos: licença sanitária, </w:t>
            </w:r>
            <w:proofErr w:type="gramStart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registro</w:t>
            </w:r>
            <w:proofErr w:type="gramEnd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 na ANVISA, autorização de 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funcionamento, ART, inscrição no CREA, etc.).</w:t>
            </w:r>
          </w:p>
        </w:tc>
      </w:tr>
    </w:tbl>
    <w:p w14:paraId="2072DF77" w14:textId="77777777" w:rsidR="00B6671D" w:rsidRDefault="00B6671D">
      <w:pPr>
        <w:shd w:val="clear" w:color="auto" w:fill="FFFFFF"/>
        <w:rPr>
          <w:rFonts w:eastAsia="Times New Roman"/>
          <w:sz w:val="24"/>
          <w:szCs w:val="24"/>
          <w:lang w:eastAsia="pt-BR"/>
        </w:rPr>
      </w:pPr>
    </w:p>
    <w:tbl>
      <w:tblPr>
        <w:tblW w:w="9285" w:type="dxa"/>
        <w:tblInd w:w="-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1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85"/>
      </w:tblGrid>
      <w:tr w:rsidR="00B6671D" w14:paraId="25FE1926" w14:textId="77777777">
        <w:trPr>
          <w:trHeight w:val="585"/>
        </w:trPr>
        <w:tc>
          <w:tcPr>
            <w:tcW w:w="9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</w:tcPr>
          <w:p w14:paraId="71F39272" w14:textId="77777777" w:rsidR="00B6671D" w:rsidRDefault="002F4691">
            <w:pPr>
              <w:spacing w:beforeAutospacing="1" w:afterAutospacing="1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00"/>
                <w:lang w:eastAsia="pt-BR"/>
              </w:rPr>
              <w:t xml:space="preserve">Nota explicativa 8 </w:t>
            </w:r>
          </w:p>
          <w:p w14:paraId="284624CA" w14:textId="77777777" w:rsidR="00B6671D" w:rsidRDefault="002F4691">
            <w:pPr>
              <w:spacing w:beforeAutospacing="1" w:afterAutospacing="1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Recomenda-se, nas contratações de prestações de serviços e de fornecimento parcelado de bens a juntada de: </w:t>
            </w: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00"/>
                <w:lang w:eastAsia="pt-BR"/>
              </w:rPr>
              <w:t xml:space="preserve">a)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cópia do Balanço Patrimonial e demonstrações contábeis do último exercício soc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ial, já exigíveis e apresentados na forma da lei, que comprovem a boa situação financeira da empresa;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b)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para pessoa jurídica, certidão negativa de falência ou concordata expedida pelo distribuidor da sede da empresa; para pessoa física, certidão negativa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de execução patrimonial expedida pelo distribuidor de seu domicílio.</w:t>
            </w:r>
          </w:p>
        </w:tc>
      </w:tr>
    </w:tbl>
    <w:p w14:paraId="20179063" w14:textId="77777777" w:rsidR="00B6671D" w:rsidRDefault="00B6671D">
      <w:pPr>
        <w:shd w:val="clear" w:color="auto" w:fill="FFFFFF"/>
        <w:rPr>
          <w:rFonts w:eastAsia="Times New Roman"/>
          <w:sz w:val="24"/>
          <w:szCs w:val="24"/>
          <w:lang w:eastAsia="pt-BR"/>
        </w:rPr>
      </w:pPr>
    </w:p>
    <w:p w14:paraId="430AE7AD" w14:textId="77777777" w:rsidR="00B6671D" w:rsidRDefault="00B6671D">
      <w:pPr>
        <w:shd w:val="clear" w:color="auto" w:fill="FFFFFF"/>
        <w:rPr>
          <w:rFonts w:eastAsia="Times New Roman"/>
          <w:sz w:val="24"/>
          <w:szCs w:val="24"/>
          <w:lang w:eastAsia="pt-BR"/>
        </w:rPr>
      </w:pPr>
    </w:p>
    <w:tbl>
      <w:tblPr>
        <w:tblW w:w="9315" w:type="dxa"/>
        <w:tblInd w:w="-1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2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5"/>
      </w:tblGrid>
      <w:tr w:rsidR="00B6671D" w14:paraId="160A4956" w14:textId="77777777">
        <w:trPr>
          <w:trHeight w:val="585"/>
        </w:trPr>
        <w:tc>
          <w:tcPr>
            <w:tcW w:w="9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5" w:type="dxa"/>
            </w:tcMar>
          </w:tcPr>
          <w:p w14:paraId="1466BD27" w14:textId="77777777" w:rsidR="00B6671D" w:rsidRDefault="002F4691">
            <w:pPr>
              <w:spacing w:beforeAutospacing="1" w:afterAutospacing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00"/>
                <w:lang w:eastAsia="pt-BR"/>
              </w:rPr>
              <w:t xml:space="preserve">Nota explicativa 9 </w:t>
            </w:r>
          </w:p>
          <w:p w14:paraId="44734AD3" w14:textId="77777777" w:rsidR="00B6671D" w:rsidRDefault="002F4691">
            <w:pPr>
              <w:spacing w:beforeAutospacing="1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Nos termos do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. 9º da Medida Provisória nº 1.047/2021: "Na hipótese de haver restrição de fornecedores ou de prestadores de serviço, a autoridade competente,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excepcionalmente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e mediante justificativa, poderá dispensar o cumprimento de um ou mais requisi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tos de habilitação, ressalvados a exigência de apresentação de prova de regularidade trabalhista e o cumprimento do disposto no inciso XXXIII do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pt-BR"/>
              </w:rPr>
              <w:t>caput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do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. 7º e no § 3º do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. 195 da Constituição.” </w:t>
            </w:r>
          </w:p>
        </w:tc>
      </w:tr>
    </w:tbl>
    <w:p w14:paraId="23AC2310" w14:textId="77777777" w:rsidR="00B6671D" w:rsidRDefault="00B6671D">
      <w:pPr>
        <w:shd w:val="clear" w:color="auto" w:fill="FFFFFF"/>
        <w:rPr>
          <w:rFonts w:eastAsia="Times New Roman"/>
          <w:sz w:val="24"/>
          <w:szCs w:val="24"/>
          <w:lang w:eastAsia="pt-BR"/>
        </w:rPr>
      </w:pPr>
    </w:p>
    <w:tbl>
      <w:tblPr>
        <w:tblW w:w="9315" w:type="dxa"/>
        <w:tblInd w:w="-1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2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5"/>
      </w:tblGrid>
      <w:tr w:rsidR="00B6671D" w14:paraId="1B906A15" w14:textId="77777777">
        <w:trPr>
          <w:trHeight w:val="1380"/>
        </w:trPr>
        <w:tc>
          <w:tcPr>
            <w:tcW w:w="9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5" w:type="dxa"/>
            </w:tcMar>
          </w:tcPr>
          <w:p w14:paraId="1DC9E6D8" w14:textId="77777777" w:rsidR="00B6671D" w:rsidRDefault="002F4691">
            <w:pPr>
              <w:spacing w:beforeAutospacing="1" w:afterAutospacing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00"/>
                <w:lang w:eastAsia="pt-BR"/>
              </w:rPr>
              <w:t xml:space="preserve">Nota explicativa 10 </w:t>
            </w:r>
          </w:p>
          <w:p w14:paraId="65A9B1A0" w14:textId="77777777" w:rsidR="00B6671D" w:rsidRDefault="002F4691">
            <w:pPr>
              <w:spacing w:beforeAutospacing="1" w:afterAutospacing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Nos termos do § 2º, do </w:t>
            </w:r>
            <w:proofErr w:type="spellStart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. 8º da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Medida Provisória nº 1.047/2021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: “Será dispensada, </w:t>
            </w:r>
            <w:proofErr w:type="spellStart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e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xcepcionalmente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, mediante justificativa da autoridade competente, a estimativa de preços de que trata o inciso VI do § 1º.” </w:t>
            </w:r>
          </w:p>
          <w:p w14:paraId="3A103A11" w14:textId="77777777" w:rsidR="00B6671D" w:rsidRDefault="002F4691">
            <w:pPr>
              <w:spacing w:beforeAutospacing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Além disso, conforme § 3º, do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. 8º da Medida Provisória nº 1.047/2021: “Os preços obtidos a partir da estimativa de preços de que trata o inciso VI do § 1º não impedem a contratação pelo Poder Público por valores superiores decorrentes de oscilações oca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sionadas pela variação de preços, desde que observadas as seguintes condições: </w:t>
            </w:r>
            <w:r>
              <w:rPr>
                <w:color w:val="000000"/>
                <w:sz w:val="20"/>
                <w:szCs w:val="20"/>
                <w:shd w:val="clear" w:color="auto" w:fill="FFFF00"/>
              </w:rPr>
              <w:t>I - negociação prévia com os demais fornecedores, segundo a ordem de classificação, para obtenção de condições mais vantajosas; e II - fundamentação, nos autos do processo admin</w:t>
            </w:r>
            <w:r>
              <w:rPr>
                <w:color w:val="000000"/>
                <w:sz w:val="20"/>
                <w:szCs w:val="20"/>
                <w:shd w:val="clear" w:color="auto" w:fill="FFFF00"/>
              </w:rPr>
              <w:t>istrativo da contratação correspondente, da variação de preços praticados no mercado por motivo superveniente.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”</w:t>
            </w:r>
          </w:p>
        </w:tc>
      </w:tr>
    </w:tbl>
    <w:p w14:paraId="0E425B2F" w14:textId="77777777" w:rsidR="00B6671D" w:rsidRDefault="00B6671D">
      <w:pPr>
        <w:rPr>
          <w:sz w:val="24"/>
        </w:rPr>
      </w:pPr>
    </w:p>
    <w:tbl>
      <w:tblPr>
        <w:tblW w:w="9315" w:type="dxa"/>
        <w:tblInd w:w="-1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2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15"/>
      </w:tblGrid>
      <w:tr w:rsidR="00B6671D" w14:paraId="76A9642F" w14:textId="77777777">
        <w:trPr>
          <w:trHeight w:val="1380"/>
        </w:trPr>
        <w:tc>
          <w:tcPr>
            <w:tcW w:w="9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5" w:type="dxa"/>
            </w:tcMar>
          </w:tcPr>
          <w:p w14:paraId="22B0CC5A" w14:textId="77777777" w:rsidR="00B6671D" w:rsidRDefault="002F4691">
            <w:pPr>
              <w:spacing w:beforeAutospacing="1" w:afterAutospacing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00"/>
                <w:lang w:eastAsia="pt-BR"/>
              </w:rPr>
              <w:lastRenderedPageBreak/>
              <w:t xml:space="preserve">Nota explicativa 11 </w:t>
            </w:r>
          </w:p>
          <w:p w14:paraId="739C6DF6" w14:textId="77777777" w:rsidR="00B6671D" w:rsidRDefault="002F4691">
            <w:pPr>
              <w:spacing w:beforeAutospacing="1" w:afterAutospacing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Nos termos do </w:t>
            </w:r>
            <w:proofErr w:type="spellStart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 xml:space="preserve">. 12 da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Medida Provisória nº 1.047/2021</w:t>
            </w:r>
            <w:r>
              <w:rPr>
                <w:rFonts w:eastAsia="Times New Roman"/>
                <w:sz w:val="20"/>
                <w:szCs w:val="20"/>
                <w:shd w:val="clear" w:color="auto" w:fill="FFFF00"/>
                <w:lang w:eastAsia="pt-BR"/>
              </w:rPr>
              <w:t>: “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Fica autorizada a contratação de fornecedor exclusivo de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bem ou de serviço de que trata esta Medida Provisória, inclusive no caso da existência de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inidoneidade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declarada ou de sanção de impedimento ou de suspensão para celebração de contrato com o Poder Público.”</w:t>
            </w:r>
          </w:p>
          <w:p w14:paraId="53336B54" w14:textId="77777777" w:rsidR="00B6671D" w:rsidRDefault="002F4691">
            <w:pPr>
              <w:spacing w:beforeAutospacing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Porém, neste caso, o parágrafo único do referido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artigo exige o seguinte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: ”Na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hipótese de que trata o </w:t>
            </w:r>
            <w:proofErr w:type="spellStart"/>
            <w:r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00"/>
                <w:lang w:eastAsia="pt-BR"/>
              </w:rPr>
              <w:t>caput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, é obrigatória a prestação de garantia nas modalidades previstas no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art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t-BR"/>
              </w:rPr>
              <w:t>. 56 da Lei nº 8.666, de 1993, que não poderá exceder a dez por cento do valor do contrato.”</w:t>
            </w:r>
          </w:p>
        </w:tc>
      </w:tr>
    </w:tbl>
    <w:p w14:paraId="5B7543C7" w14:textId="77777777" w:rsidR="00B6671D" w:rsidRDefault="00B6671D"/>
    <w:sectPr w:rsidR="00B6671D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7F86" w14:textId="77777777" w:rsidR="002F4691" w:rsidRDefault="002F4691">
      <w:r>
        <w:separator/>
      </w:r>
    </w:p>
  </w:endnote>
  <w:endnote w:type="continuationSeparator" w:id="0">
    <w:p w14:paraId="48898B82" w14:textId="77777777" w:rsidR="002F4691" w:rsidRDefault="002F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C866" w14:textId="77777777" w:rsidR="002F4691" w:rsidRDefault="002F4691">
      <w:r>
        <w:separator/>
      </w:r>
    </w:p>
  </w:footnote>
  <w:footnote w:type="continuationSeparator" w:id="0">
    <w:p w14:paraId="3810F60D" w14:textId="77777777" w:rsidR="002F4691" w:rsidRDefault="002F4691">
      <w:r>
        <w:continuationSeparator/>
      </w:r>
    </w:p>
  </w:footnote>
  <w:footnote w:id="1">
    <w:p w14:paraId="58E0C14F" w14:textId="77777777" w:rsidR="00B6671D" w:rsidRDefault="002F4691">
      <w:pPr>
        <w:pStyle w:val="Notaderodap"/>
      </w:pPr>
      <w:r>
        <w:rPr>
          <w:rStyle w:val="Caracteresdenotaderodap"/>
        </w:rPr>
        <w:footnoteRef/>
      </w:r>
      <w:r>
        <w:rPr>
          <w:rStyle w:val="Caracteresdenotaderodap"/>
        </w:rPr>
        <w:tab/>
        <w:t xml:space="preserve"> </w:t>
      </w:r>
      <w:r>
        <w:rPr>
          <w:rStyle w:val="Caracteresdenotaderodap"/>
          <w:sz w:val="26"/>
          <w:szCs w:val="26"/>
        </w:rPr>
        <w:t xml:space="preserve">* NÃO </w:t>
      </w:r>
      <w:r>
        <w:rPr>
          <w:rStyle w:val="Caracteresdenotaderodap"/>
          <w:sz w:val="26"/>
          <w:szCs w:val="26"/>
        </w:rPr>
        <w:t>SE APLICA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1D"/>
    <w:rsid w:val="002F4691"/>
    <w:rsid w:val="00B6671D"/>
    <w:rsid w:val="00D7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69BD"/>
  <w15:docId w15:val="{832DE268-9FD1-4D48-8B00-DE2669EC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30B"/>
    <w:pPr>
      <w:widowControl w:val="0"/>
      <w:suppressAutoHyphens/>
    </w:pPr>
    <w:rPr>
      <w:rFonts w:ascii="Arial" w:eastAsia="Arial" w:hAnsi="Arial" w:cs="Arial"/>
      <w:color w:val="00000A"/>
      <w:sz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2E430B"/>
    <w:pPr>
      <w:ind w:left="901" w:right="903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2E430B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otexto"/>
    <w:qFormat/>
    <w:rsid w:val="002E430B"/>
    <w:rPr>
      <w:rFonts w:ascii="Arial" w:eastAsia="Arial" w:hAnsi="Arial" w:cs="Arial"/>
      <w:sz w:val="24"/>
      <w:szCs w:val="24"/>
      <w:lang w:val="pt-PT"/>
    </w:rPr>
  </w:style>
  <w:style w:type="character" w:customStyle="1" w:styleId="TextodenotaderodapChar">
    <w:name w:val="Texto de nota de rodapé Char"/>
    <w:basedOn w:val="Fontepargpadro"/>
    <w:qFormat/>
    <w:rsid w:val="002E430B"/>
    <w:rPr>
      <w:rFonts w:ascii="Arial" w:eastAsia="Arial" w:hAnsi="Arial" w:cs="Arial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430B"/>
    <w:rPr>
      <w:rFonts w:ascii="Arial" w:eastAsia="Arial" w:hAnsi="Arial" w:cs="Arial"/>
      <w:lang w:val="pt-PT"/>
    </w:rPr>
  </w:style>
  <w:style w:type="character" w:customStyle="1" w:styleId="Caracteresdenotaderodap">
    <w:name w:val="Caracteres de nota de rodapé"/>
    <w:qFormat/>
    <w:rsid w:val="002E430B"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link w:val="CorpodetextoChar"/>
    <w:qFormat/>
    <w:rsid w:val="002E430B"/>
    <w:rPr>
      <w:sz w:val="24"/>
      <w:szCs w:val="24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E430B"/>
    <w:pPr>
      <w:ind w:left="953" w:hanging="360"/>
      <w:jc w:val="both"/>
    </w:pPr>
  </w:style>
  <w:style w:type="paragraph" w:customStyle="1" w:styleId="Notaderodap">
    <w:name w:val="Nota de rodapé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E430B"/>
    <w:pPr>
      <w:tabs>
        <w:tab w:val="center" w:pos="4252"/>
        <w:tab w:val="right" w:pos="8504"/>
      </w:tabs>
    </w:pPr>
  </w:style>
  <w:style w:type="paragraph" w:customStyle="1" w:styleId="Textodocorpo1">
    <w:name w:val="Texto do corpo1"/>
    <w:basedOn w:val="Normal"/>
    <w:qFormat/>
    <w:rsid w:val="002E430B"/>
    <w:rPr>
      <w:rFonts w:ascii="Arial Narrow" w:eastAsia="Times New Roman" w:hAnsi="Arial Narrow" w:cs="Arial Narrow"/>
      <w:sz w:val="17"/>
      <w:szCs w:val="17"/>
      <w:shd w:val="clear" w:color="auto" w:fill="FFFFFF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bonatto</dc:creator>
  <cp:lastModifiedBy>hamilton bonatto</cp:lastModifiedBy>
  <cp:revision>2</cp:revision>
  <dcterms:created xsi:type="dcterms:W3CDTF">2021-07-07T18:35:00Z</dcterms:created>
  <dcterms:modified xsi:type="dcterms:W3CDTF">2021-07-07T18:35:00Z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