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0D4D5" w14:textId="77777777" w:rsidR="00232A90" w:rsidRDefault="00147259">
      <w:pPr>
        <w:pStyle w:val="Standard"/>
        <w:tabs>
          <w:tab w:val="left" w:pos="284"/>
        </w:tabs>
        <w:spacing w:after="0" w:line="240" w:lineRule="auto"/>
        <w:jc w:val="center"/>
      </w:pPr>
      <w:bookmarkStart w:id="0" w:name="_GoBack"/>
      <w:bookmarkEnd w:id="0"/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LISTA DE VERIFICAÇÃO</w:t>
      </w:r>
    </w:p>
    <w:p w14:paraId="2A61CA91" w14:textId="28C9D05A" w:rsidR="00232A90" w:rsidRDefault="00147259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 xml:space="preserve">CONVÊNIO – </w:t>
      </w:r>
      <w:r w:rsidR="008A07FA"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DETRAN</w:t>
      </w: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/MUNICÍPIOS</w:t>
      </w:r>
    </w:p>
    <w:p w14:paraId="04A4F8B1" w14:textId="4192FDC5" w:rsidR="00232A90" w:rsidRDefault="008A07FA">
      <w:pPr>
        <w:pStyle w:val="Standard"/>
        <w:tabs>
          <w:tab w:val="left" w:pos="284"/>
        </w:tabs>
        <w:spacing w:after="0" w:line="240" w:lineRule="auto"/>
        <w:jc w:val="center"/>
      </w:pPr>
      <w:r>
        <w:rPr>
          <w:rStyle w:val="Fontepargpadro1"/>
          <w:rFonts w:ascii="Arial" w:eastAsia="Myriad Pro" w:hAnsi="Arial" w:cs="Arial"/>
          <w:b/>
          <w:bCs/>
          <w:color w:val="FFFFFF"/>
          <w:sz w:val="24"/>
          <w:szCs w:val="24"/>
          <w:shd w:val="clear" w:color="auto" w:fill="000000"/>
        </w:rPr>
        <w:t>SINALIZAÇÃO VIÁRIA URBANA</w:t>
      </w:r>
    </w:p>
    <w:p w14:paraId="47E553E0" w14:textId="77777777" w:rsidR="00232A90" w:rsidRDefault="00232A90">
      <w:pPr>
        <w:pStyle w:val="Standard"/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6" w:type="dxa"/>
        <w:tblInd w:w="428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6"/>
      </w:tblGrid>
      <w:tr w:rsidR="00232A90" w14:paraId="0C6E4210" w14:textId="77777777">
        <w:trPr>
          <w:trHeight w:val="451"/>
        </w:trPr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3CF8D58" w14:textId="1ADDF36A" w:rsidR="00232A90" w:rsidRDefault="00147259" w:rsidP="0090548F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Protocolo n.º</w:t>
            </w:r>
            <w:r w:rsidR="0068772F"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2A90" w14:paraId="146AB17F" w14:textId="77777777">
        <w:tc>
          <w:tcPr>
            <w:tcW w:w="5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CE91229" w14:textId="77777777" w:rsidR="00232A90" w:rsidRDefault="00147259">
            <w:pPr>
              <w:pStyle w:val="Standard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Style w:val="Fontepargpadro1"/>
                <w:rFonts w:ascii="Arial" w:eastAsia="Myriad Pro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Convênio n.º</w:t>
            </w:r>
          </w:p>
        </w:tc>
      </w:tr>
    </w:tbl>
    <w:p w14:paraId="5C281FB0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399"/>
        <w:gridCol w:w="1238"/>
      </w:tblGrid>
      <w:tr w:rsidR="00232A90" w14:paraId="6A799F77" w14:textId="77777777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A5498E1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GERAIS</w:t>
            </w:r>
          </w:p>
        </w:tc>
      </w:tr>
      <w:tr w:rsidR="00232A90" w14:paraId="5D439F26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6E78D1E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0C1D9F87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 de que a pessoa que assinará o Convênio detém competência para este fim específico (cópia da ata de posse do Prefeito Municipal)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77DB989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2B3AF046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63D619B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  <w:vAlign w:val="center"/>
          </w:tcPr>
          <w:p w14:paraId="7BD620E4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Trabalho detalhado, previamente aprovado pelo Sr. Secretário de Estado (rubricado em todas as páginas e assinado na última)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0B8C3C3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437C2039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F207E81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CA1E2DE" w14:textId="77777777" w:rsidR="00232A90" w:rsidRDefault="00147259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Informação das metas a serem atingidas com o Convênio (as quais poderão constar no Plano de Trabalho)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9894DD8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02AF8911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BED12DC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0F947D5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Justificativa da relação entre custos e resultados, inclusive para aquilatação da equação custo/benefício do desembolso a ser realizado pela Administração em decorrência do Convênio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6457BEA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8A07FA" w14:paraId="2E444C6C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BED632F" w14:textId="0D349DE2" w:rsidR="008A07FA" w:rsidRDefault="008A07FA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D02B506" w14:textId="5B9F54D6" w:rsidR="008A07FA" w:rsidRPr="0068772F" w:rsidRDefault="008A07FA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72F">
              <w:rPr>
                <w:rFonts w:ascii="Arial" w:hAnsi="Arial" w:cs="Arial"/>
                <w:sz w:val="24"/>
                <w:szCs w:val="24"/>
              </w:rPr>
              <w:t>Justificativa com a demonstração dos critérios utilizados para o estabelecimento da proporção da partida e contrapartida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40306D3" w14:textId="77777777" w:rsidR="008A07FA" w:rsidRDefault="008A07FA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</w:t>
            </w:r>
          </w:p>
          <w:p w14:paraId="6BE794CC" w14:textId="50385DB2" w:rsidR="008A07FA" w:rsidRDefault="008A07FA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  <w:tr w:rsidR="00232A90" w14:paraId="2EED3D80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32A087A" w14:textId="534E9854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E93E5C0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Especificação das etapas ou fases de execução, estabelecendo os prazos de início e conclusão de cada etapa ou fase programada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AE1AE6C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0D13C777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E5D304A" w14:textId="390A35C4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8126A17" w14:textId="5A9FE9A1" w:rsidR="00232A90" w:rsidRPr="00D61731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877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Orçamento </w:t>
            </w:r>
            <w:r w:rsidR="00D61731" w:rsidRPr="0068772F">
              <w:rPr>
                <w:rFonts w:ascii="Arial" w:hAnsi="Arial" w:cs="Arial"/>
                <w:color w:val="000000" w:themeColor="text1"/>
                <w:sz w:val="24"/>
                <w:szCs w:val="24"/>
              </w:rPr>
              <w:t>, nos termos do Art. 136, X, da Lei 15608</w:t>
            </w:r>
            <w:r w:rsidR="00B74714">
              <w:rPr>
                <w:rFonts w:ascii="Arial" w:hAnsi="Arial" w:cs="Arial"/>
                <w:color w:val="000000" w:themeColor="text1"/>
                <w:sz w:val="24"/>
                <w:szCs w:val="24"/>
              </w:rPr>
              <w:t>, acompanhada da respectiva ART.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57CBAB7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59739D9E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AD7D08F" w14:textId="22FB0DA7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468DDDB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de recursos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614079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1EE7077C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372A2F8" w14:textId="3119BC96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FE2E581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E8B3E6F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6DA7B42F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016EDC0" w14:textId="1743EA08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AABA017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da área técnica a respeito do Convênio, atestando a viabilidade técnica e a adequabilidade econômica do empreendimento proposto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52954D2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4DCAB660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5B85C3E" w14:textId="53792767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CB7A964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Ato de designação do gestor e do fiscal do convênio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CEA2643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507244C9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4C35923" w14:textId="73387754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53F92DF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Adoção da minuta de Convênio previamente aprovada pela Procuradoria-Geral do Estado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2F231ED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01922AF1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AC5BE3E" w14:textId="7287246C" w:rsidR="00232A90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4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F202798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Autorização do Chefe do Executivo Estadual</w:t>
            </w:r>
          </w:p>
        </w:tc>
        <w:tc>
          <w:tcPr>
            <w:tcW w:w="12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F9BA83E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5F861FEA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4"/>
        <w:gridCol w:w="1442"/>
      </w:tblGrid>
      <w:tr w:rsidR="00232A90" w14:paraId="3EADD907" w14:textId="77777777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7832EF9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REGULARIDADE FISCAL E TRABALHISTA</w:t>
            </w:r>
          </w:p>
        </w:tc>
      </w:tr>
      <w:tr w:rsidR="00232A90" w14:paraId="0E156608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E6BC1D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6F7A526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a Fazenda Federal, inclusive, quanto aos débitos e às contribuições previdenciárias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587996B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087EB934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5F7F14F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3F14A93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a Fazenda Estadual do Paraná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AC6D24E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192ED110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093C295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F9C7491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Regularidade com o FGTS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30BF7B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32F6BD0A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417248F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6E2624E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Negativa de Débitos Trabalhistas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5E23ACD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352243C8" w14:textId="77777777">
        <w:trPr>
          <w:trHeight w:val="420"/>
        </w:trPr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EBEF80F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F3F1F9B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Liberatória do TCE/PR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3AC5413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7E8F1244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7194"/>
        <w:gridCol w:w="1442"/>
      </w:tblGrid>
      <w:tr w:rsidR="00232A90" w14:paraId="4D5BAA7C" w14:textId="77777777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1BCA6E6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EXIGÊNCIAS DA LEI COMPLEMENTAR N.º 101/2000 (LRF)</w:t>
            </w:r>
          </w:p>
        </w:tc>
      </w:tr>
      <w:tr w:rsidR="00232A90" w14:paraId="115F95C5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0A82439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D827BFE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Município, de que se acha em dia quanto ao pagamento de tributos, empréstimos e financiamentos devidos ao ente transferidor, bem como quanto à prestação de contas de recursos anteriormente dele recebidos (Certidão Negativa para Transferências Voluntárias - SEFA)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1DB9E9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2145653A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B015FBD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EC29FD7" w14:textId="77777777" w:rsidR="00232A90" w:rsidRDefault="00147259">
            <w:pPr>
              <w:pStyle w:val="Contedodatabela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 de cumprimento dos limites constitucionais relativos à educação e à saúde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B7ACE3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0D030B35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E492EB8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8924214" w14:textId="77777777" w:rsidR="00232A90" w:rsidRDefault="00147259">
            <w:pPr>
              <w:pStyle w:val="Contedodatabela"/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Município, de observância dos limites das dívidas consolidada e mobiliária, de operações de crédito, inclusive por antecipação de receita, de inscrição em Restos a Pagar e de despesa total com pessoal (Certidão Liberatória do TCE/PR</w:t>
            </w:r>
            <w:r>
              <w:rPr>
                <w:rStyle w:val="ncoradanotaderodap"/>
                <w:rFonts w:ascii="Arial" w:hAnsi="Arial" w:cs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DFDCF3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118D4246" w14:textId="77777777"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8D1B9E9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0D5E854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Comprovação, por parte do Município, de previsão orçamentária da contrapartida (correspondente aos recursos que serão empregados pelo Município na realização da obra)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93E9956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73343C96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1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"/>
        <w:gridCol w:w="7200"/>
        <w:gridCol w:w="1435"/>
      </w:tblGrid>
      <w:tr w:rsidR="00232A90" w14:paraId="01792361" w14:textId="77777777">
        <w:tc>
          <w:tcPr>
            <w:tcW w:w="93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372D939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DOCUMENTOS TÉCNICOS</w:t>
            </w:r>
          </w:p>
          <w:p w14:paraId="117A6C23" w14:textId="77777777" w:rsidR="00FD6D50" w:rsidRDefault="00FD6D50" w:rsidP="00FD6D50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 xml:space="preserve">(para EXECUÇÃO do Projeto Técnico de Sinalização Viária Urbana) </w:t>
            </w:r>
          </w:p>
          <w:p w14:paraId="47FB36E8" w14:textId="77777777" w:rsidR="00D650AE" w:rsidRDefault="00D650AE" w:rsidP="00A04736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  <w:r w:rsidRPr="00D650AE"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  <w:t>Nota Explicativa:</w:t>
            </w:r>
            <w:r w:rsidRPr="00D650AE"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  <w:t xml:space="preserve"> Somente exigido nas hipóteses que já tenha o projeto técnico de sinalização anteriormente ao respectivo convênio.</w:t>
            </w:r>
          </w:p>
          <w:p w14:paraId="5365D1FE" w14:textId="77777777" w:rsidR="00D650AE" w:rsidRDefault="00D650AE" w:rsidP="00D650AE">
            <w:pPr>
              <w:pStyle w:val="Contedodatabela"/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highlight w:val="yellow"/>
              </w:rPr>
            </w:pPr>
          </w:p>
          <w:p w14:paraId="0435D3E5" w14:textId="6462A341" w:rsidR="00D650AE" w:rsidRPr="00A04736" w:rsidRDefault="00D650AE" w:rsidP="00D650AE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473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lastRenderedPageBreak/>
              <w:t>Para os convênios que possuem como um dos objetivos a ELABORAÇÃO do Projeto Técnico de Sinalização Viária Urbana, ao invés dos documentos técnicos listados, será exigido o TERMO DE REFERÊNCIA, composto de todos os elementos necessários à definição do objeto pretendido, e precisão dos custos pela Administração, de forma que se possa assegurar a futura viabilidade executiva do(s) Projeto(s) de Engenharia que se pretende contratar.</w:t>
            </w:r>
            <w:r w:rsidRPr="00A0473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3605396F" w14:textId="0B7645F0" w:rsidR="00D650AE" w:rsidRPr="00D650AE" w:rsidRDefault="00D650AE" w:rsidP="00D650AE">
            <w:pPr>
              <w:pStyle w:val="Contedodatabela"/>
              <w:spacing w:after="0" w:line="240" w:lineRule="auto"/>
              <w:rPr>
                <w:rFonts w:ascii="Arial" w:hAnsi="Arial" w:cs="Arial"/>
                <w:i/>
                <w:iCs/>
                <w:color w:val="FFFFFF"/>
                <w:sz w:val="24"/>
                <w:szCs w:val="24"/>
                <w:highlight w:val="black"/>
                <w:shd w:val="clear" w:color="auto" w:fill="000000"/>
              </w:rPr>
            </w:pPr>
          </w:p>
        </w:tc>
      </w:tr>
      <w:tr w:rsidR="00232A90" w14:paraId="7F6BC83D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F4F01BA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01.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6F3B6DC" w14:textId="0C6CB06F" w:rsidR="00FD6D50" w:rsidRPr="00D61731" w:rsidRDefault="00FD6D50" w:rsidP="00FD6D50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Projeto Básico dos serviços de engenharia</w:t>
            </w:r>
          </w:p>
          <w:p w14:paraId="35020CF8" w14:textId="1E19D310" w:rsidR="00D61731" w:rsidRPr="00D61731" w:rsidRDefault="00D61731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AB8679D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  <w:tr w:rsidR="00232A90" w14:paraId="6807481F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4EDB851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02.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EC4F018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Memorial Descritivo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43B7514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  <w:tr w:rsidR="00232A90" w14:paraId="25AEB30E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A66AE84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03.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041F550" w14:textId="1AAC6964" w:rsidR="00232A90" w:rsidRPr="00D61731" w:rsidRDefault="00147259" w:rsidP="00FD6D50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Mapas ou croquis de localização d</w:t>
            </w:r>
            <w:r w:rsidR="00FD6D5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os equipamentos </w:t>
            </w: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 </w:t>
            </w:r>
            <w:r w:rsidR="00FD6D50">
              <w:rPr>
                <w:rFonts w:ascii="Arial" w:hAnsi="Arial" w:cs="Arial"/>
                <w:sz w:val="24"/>
                <w:szCs w:val="24"/>
                <w:highlight w:val="yellow"/>
              </w:rPr>
              <w:t>serem instalados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D6CE58B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  <w:tr w:rsidR="00232A90" w14:paraId="56ACA81F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FE164B3" w14:textId="2F8C9906" w:rsidR="00232A90" w:rsidRPr="00D61731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04</w:t>
            </w:r>
            <w:r w:rsidR="00147259" w:rsidRPr="00D61731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4E10C8E" w14:textId="43D2AB04" w:rsidR="00232A90" w:rsidRPr="00D61731" w:rsidRDefault="00147259">
            <w:pPr>
              <w:pStyle w:val="Contedodatabela"/>
              <w:spacing w:after="0" w:line="240" w:lineRule="auto"/>
              <w:jc w:val="both"/>
              <w:rPr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ARTs – CREA e/ou RRT do CAU: dos projetos;</w:t>
            </w:r>
            <w:r w:rsidRPr="00D61731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 xml:space="preserve">  da execução; da fiscalização (se a obra for realizada por terceiro) e eventuais outras </w:t>
            </w:r>
            <w:r w:rsidR="00105A15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>necessárias.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8AB8226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  <w:tr w:rsidR="00232A90" w14:paraId="69D99CD9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A37219F" w14:textId="4AAE987A" w:rsidR="00232A90" w:rsidRPr="00D61731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05</w:t>
            </w:r>
            <w:r w:rsidR="00147259" w:rsidRPr="00D61731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011A881" w14:textId="77777777" w:rsidR="00232A90" w:rsidRPr="00D61731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Cronograma Físico-Financeiro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07A2B3E" w14:textId="77777777" w:rsidR="00232A90" w:rsidRPr="00D61731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  <w:tr w:rsidR="00232A90" w14:paraId="100B8D77" w14:textId="77777777"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8EDB737" w14:textId="4C6930C5" w:rsidR="00232A90" w:rsidRPr="00D61731" w:rsidRDefault="0090548F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  <w:r w:rsidR="00B74714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147259" w:rsidRPr="00D61731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29A9464" w14:textId="77777777" w:rsidR="00232A90" w:rsidRPr="00D61731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Licença Prévia Ambiental, quando for o caso, contendo requisitos básicos a serem atendidos nas fases de localização, instalação e operação, observados os planos municipais, estaduais ou federais de uso do solo, se for o caso.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F3BB13E" w14:textId="77777777" w:rsidR="00232A90" w:rsidRPr="00D61731" w:rsidRDefault="00147259">
            <w:pPr>
              <w:pStyle w:val="Contedodatabela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731">
              <w:rPr>
                <w:rFonts w:ascii="Arial" w:hAnsi="Arial" w:cs="Arial"/>
                <w:sz w:val="24"/>
                <w:szCs w:val="24"/>
                <w:highlight w:val="yellow"/>
              </w:rPr>
              <w:t>Fls. _______</w:t>
            </w:r>
          </w:p>
        </w:tc>
      </w:tr>
    </w:tbl>
    <w:p w14:paraId="263EBDF6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5"/>
        <w:gridCol w:w="1442"/>
      </w:tblGrid>
      <w:tr w:rsidR="00232A90" w14:paraId="37679674" w14:textId="77777777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00A54E4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CONSULTA PRÉVIA OBRIGATÓRIA</w:t>
            </w:r>
          </w:p>
        </w:tc>
      </w:tr>
      <w:tr w:rsidR="00232A90" w14:paraId="3A527B33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C03C200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7363604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ao CADIN do Estado do Paraná, observadas, quando for o caso, as hipóteses do art. 3º, parágrafo único, inc. II, da Lei Estadual nº 18.466/2015.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5C3243F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094D261A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"/>
        <w:gridCol w:w="7195"/>
        <w:gridCol w:w="1442"/>
      </w:tblGrid>
      <w:tr w:rsidR="00232A90" w14:paraId="045F724A" w14:textId="77777777">
        <w:tc>
          <w:tcPr>
            <w:tcW w:w="931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FBB6D5D" w14:textId="77777777" w:rsidR="00232A90" w:rsidRDefault="00147259">
            <w:pPr>
              <w:pStyle w:val="Contedodatabela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  <w:highlight w:val="black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  <w:shd w:val="clear" w:color="auto" w:fill="000000"/>
              </w:rPr>
              <w:t>REQUISITOS MÍNIMOS DO PLANO DE TRABALHO</w:t>
            </w:r>
          </w:p>
        </w:tc>
      </w:tr>
      <w:tr w:rsidR="00232A90" w14:paraId="20320785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CB02AC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D658FA5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do objeto a ser executado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C44A31A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40A38E5E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A574286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09FD3EA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das metas a serem atingidas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E918B8D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7A2B62C1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D998670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5C74BCE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das etapas ou fases de execução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9B404DD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1C089576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D788976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43E5DBE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de aplicação dos recursos financeiros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79F0ED4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3BD392F5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05A9D6C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F55EBA2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Cronograma de desembolso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E3D96EC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  <w:tr w:rsidR="00232A90" w14:paraId="73D50461" w14:textId="77777777">
        <w:tc>
          <w:tcPr>
            <w:tcW w:w="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EB995D3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06.</w:t>
            </w:r>
          </w:p>
        </w:tc>
        <w:tc>
          <w:tcPr>
            <w:tcW w:w="7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B58ACE" w14:textId="77777777" w:rsidR="00232A90" w:rsidRDefault="00147259">
            <w:pPr>
              <w:pStyle w:val="Contedodatabel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Previsão de início e fim da execução do objeto, bem assim da conclusão das etapas ou fases programadas</w:t>
            </w: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F9AE1CA" w14:textId="77777777" w:rsidR="00232A90" w:rsidRDefault="00147259">
            <w:pPr>
              <w:pStyle w:val="Contedodatabel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Fls. _______</w:t>
            </w:r>
          </w:p>
        </w:tc>
      </w:tr>
    </w:tbl>
    <w:p w14:paraId="4E160322" w14:textId="77777777" w:rsidR="00232A90" w:rsidRDefault="00232A90">
      <w:pPr>
        <w:pStyle w:val="Standard"/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232A90" w14:paraId="3428E6ED" w14:textId="77777777">
        <w:tc>
          <w:tcPr>
            <w:tcW w:w="9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D831FF8" w14:textId="77777777" w:rsidR="00232A90" w:rsidRDefault="00147259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Nota explicativa</w:t>
            </w:r>
          </w:p>
          <w:p w14:paraId="6A6E4728" w14:textId="77777777" w:rsidR="00232A90" w:rsidRDefault="00232A9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ACB01C" w14:textId="77777777" w:rsidR="00232A90" w:rsidRDefault="00147259" w:rsidP="00A04736">
            <w:pPr>
              <w:pStyle w:val="Textbody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– Deverá ser observado o disposto no art. 73, inc. VI, “a”, da Lei Federal n.º 9.504/1997, que veda, nos três meses que antecedem ao pleito eleitoral: 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“realizar transferência voluntária de recursos da União aos Estados e Municípios, e dos Estados aos Municípios, sob pena de nulidade de pleno direito, ressalvados os recursos destinados a cumprir obrigação formal preexistente para execução de obra ou serviço em andamento e com cronograma prefixado, e os destinados a atender situações de emergência e de calamidade pública”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2ECEF33" w14:textId="77777777" w:rsidR="00232A90" w:rsidRDefault="00232A9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A422C" w14:textId="77777777" w:rsidR="00232A90" w:rsidRDefault="00147259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 – As certidões deverão estar vigentes na data da assinatura do Convênio.</w:t>
            </w:r>
          </w:p>
          <w:p w14:paraId="35695B0A" w14:textId="77777777" w:rsidR="00FD6D50" w:rsidRDefault="00FD6D50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A146E0" w14:textId="550DC7DF" w:rsidR="00FD6D50" w:rsidRDefault="00FD6D50" w:rsidP="00D5019D">
            <w:pPr>
              <w:pStyle w:val="Textbody"/>
              <w:spacing w:after="0" w:line="240" w:lineRule="auto"/>
              <w:jc w:val="both"/>
            </w:pPr>
          </w:p>
        </w:tc>
      </w:tr>
    </w:tbl>
    <w:p w14:paraId="202FECFD" w14:textId="77777777" w:rsidR="00232A90" w:rsidRDefault="00232A90">
      <w:pPr>
        <w:pStyle w:val="Standard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-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1"/>
        <w:gridCol w:w="138"/>
        <w:gridCol w:w="4356"/>
      </w:tblGrid>
      <w:tr w:rsidR="00232A90" w14:paraId="022D44CE" w14:textId="77777777">
        <w:trPr>
          <w:trHeight w:val="283"/>
        </w:trPr>
        <w:tc>
          <w:tcPr>
            <w:tcW w:w="4581" w:type="dxa"/>
            <w:shd w:val="clear" w:color="auto" w:fill="auto"/>
            <w:vAlign w:val="bottom"/>
          </w:tcPr>
          <w:p w14:paraId="69A3660C" w14:textId="77777777"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_____________, ___ de _______ de _____.</w:t>
            </w:r>
          </w:p>
        </w:tc>
        <w:tc>
          <w:tcPr>
            <w:tcW w:w="138" w:type="dxa"/>
            <w:shd w:val="clear" w:color="auto" w:fill="auto"/>
            <w:vAlign w:val="bottom"/>
          </w:tcPr>
          <w:p w14:paraId="3C8EC6C8" w14:textId="77777777" w:rsidR="00232A90" w:rsidRDefault="00232A9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bottom"/>
          </w:tcPr>
          <w:p w14:paraId="4C6CBA20" w14:textId="77777777" w:rsidR="00232A90" w:rsidRDefault="00147259">
            <w:pPr>
              <w:pStyle w:val="Standard"/>
              <w:spacing w:after="0" w:line="240" w:lineRule="auto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_____________, ___ de _____ de _____.</w:t>
            </w:r>
          </w:p>
        </w:tc>
      </w:tr>
      <w:tr w:rsidR="00232A90" w14:paraId="0A37AFD5" w14:textId="77777777">
        <w:trPr>
          <w:trHeight w:val="521"/>
        </w:trPr>
        <w:tc>
          <w:tcPr>
            <w:tcW w:w="45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DB54AE2" w14:textId="77777777" w:rsidR="00232A90" w:rsidRDefault="00147259">
            <w:pPr>
              <w:pStyle w:val="Standard"/>
              <w:spacing w:after="0" w:line="240" w:lineRule="auto"/>
              <w:ind w:left="8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  <w:tc>
          <w:tcPr>
            <w:tcW w:w="138" w:type="dxa"/>
            <w:shd w:val="clear" w:color="auto" w:fill="auto"/>
          </w:tcPr>
          <w:p w14:paraId="4F0694D9" w14:textId="77777777" w:rsidR="00232A90" w:rsidRDefault="00232A90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892405" w14:textId="77777777"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(local)</w:t>
            </w:r>
          </w:p>
        </w:tc>
      </w:tr>
      <w:tr w:rsidR="00232A90" w14:paraId="4F82C34B" w14:textId="77777777">
        <w:trPr>
          <w:trHeight w:val="538"/>
        </w:trPr>
        <w:tc>
          <w:tcPr>
            <w:tcW w:w="4581" w:type="dxa"/>
            <w:tcBorders>
              <w:top w:val="single" w:sz="4" w:space="0" w:color="00000A"/>
            </w:tcBorders>
            <w:shd w:val="clear" w:color="auto" w:fill="auto"/>
          </w:tcPr>
          <w:p w14:paraId="156133F5" w14:textId="77777777"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servidor responsável pelo preenchimento]</w:t>
            </w:r>
          </w:p>
          <w:p w14:paraId="4D12EC9C" w14:textId="77777777"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auto"/>
          </w:tcPr>
          <w:p w14:paraId="6A0BF5C2" w14:textId="77777777" w:rsidR="00232A90" w:rsidRDefault="00232A90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0128E" w14:textId="77777777"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A"/>
            </w:tcBorders>
            <w:shd w:val="clear" w:color="auto" w:fill="auto"/>
          </w:tcPr>
          <w:p w14:paraId="1A34ADD3" w14:textId="77777777"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[Nome e assinatura do chefe do setor</w:t>
            </w:r>
          </w:p>
          <w:p w14:paraId="71FD4221" w14:textId="77777777" w:rsidR="00232A90" w:rsidRDefault="0014725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competente]</w:t>
            </w:r>
          </w:p>
          <w:p w14:paraId="1BDEDAF6" w14:textId="77777777" w:rsidR="00232A90" w:rsidRDefault="00232A90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AE95D" w14:textId="77777777" w:rsidR="00232A90" w:rsidRDefault="00232A90">
      <w:pPr>
        <w:pStyle w:val="Standard"/>
        <w:tabs>
          <w:tab w:val="left" w:pos="284"/>
        </w:tabs>
        <w:spacing w:after="0" w:line="240" w:lineRule="auto"/>
        <w:jc w:val="both"/>
      </w:pPr>
    </w:p>
    <w:sectPr w:rsidR="00232A90">
      <w:headerReference w:type="default" r:id="rId8"/>
      <w:pgSz w:w="11906" w:h="16838"/>
      <w:pgMar w:top="1134" w:right="1134" w:bottom="851" w:left="1701" w:header="85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2F33" w14:textId="77777777" w:rsidR="00381FEF" w:rsidRDefault="00381FEF">
      <w:pPr>
        <w:rPr>
          <w:rFonts w:hint="eastAsia"/>
        </w:rPr>
      </w:pPr>
      <w:r>
        <w:separator/>
      </w:r>
    </w:p>
  </w:endnote>
  <w:endnote w:type="continuationSeparator" w:id="0">
    <w:p w14:paraId="0CABF156" w14:textId="77777777" w:rsidR="00381FEF" w:rsidRDefault="00381F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SimSun"/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0EC6" w14:textId="77777777" w:rsidR="00381FEF" w:rsidRDefault="00381FEF">
      <w:pPr>
        <w:rPr>
          <w:rFonts w:hint="eastAsia"/>
        </w:rPr>
      </w:pPr>
      <w:r>
        <w:separator/>
      </w:r>
    </w:p>
  </w:footnote>
  <w:footnote w:type="continuationSeparator" w:id="0">
    <w:p w14:paraId="4DCEE45F" w14:textId="77777777" w:rsidR="00381FEF" w:rsidRDefault="00381FEF">
      <w:pPr>
        <w:rPr>
          <w:rFonts w:hint="eastAsia"/>
        </w:rPr>
      </w:pPr>
      <w:r>
        <w:continuationSeparator/>
      </w:r>
    </w:p>
  </w:footnote>
  <w:footnote w:id="1">
    <w:p w14:paraId="4981F1D4" w14:textId="77777777" w:rsidR="00232A90" w:rsidRDefault="00147259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>Conforme art. 1º da Lei Estadual n.º 16.987/2011; artigos 289 e seguintes do Regimento Interno do TCE/PR; art. 1º da Instrução Normativa n.º 68/2012 do TCE/PR.</w:t>
      </w:r>
    </w:p>
  </w:footnote>
  <w:footnote w:id="2">
    <w:p w14:paraId="192736F2" w14:textId="77777777" w:rsidR="00232A90" w:rsidRDefault="00147259">
      <w:pPr>
        <w:pStyle w:val="Footnote"/>
        <w:jc w:val="both"/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rPr>
          <w:rStyle w:val="Refdenotaderodap"/>
        </w:rPr>
        <w:tab/>
      </w:r>
      <w:r>
        <w:t>Conforme art. 1º da Lei Estadual n.º 16.987/2011; artigos 289 e seguintes do Regimento Interno do TCE/PR; art. 1º da Instrução Normativa n.º 68/2012 do TCE/PR.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23FB" w14:textId="77777777" w:rsidR="00232A90" w:rsidRDefault="00232A90">
    <w:pPr>
      <w:pStyle w:val="Cabealho"/>
    </w:pPr>
  </w:p>
  <w:tbl>
    <w:tblPr>
      <w:tblW w:w="9015" w:type="dxa"/>
      <w:tblInd w:w="9" w:type="dxa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125"/>
      <w:gridCol w:w="7890"/>
    </w:tblGrid>
    <w:tr w:rsidR="00232A90" w14:paraId="5D81E527" w14:textId="77777777">
      <w:trPr>
        <w:cantSplit/>
      </w:trPr>
      <w:tc>
        <w:tcPr>
          <w:tcW w:w="1125" w:type="dxa"/>
          <w:shd w:val="clear" w:color="auto" w:fill="auto"/>
        </w:tcPr>
        <w:p w14:paraId="59CB1DB0" w14:textId="77777777" w:rsidR="00232A90" w:rsidRDefault="00147259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anchor distT="0" distB="0" distL="114300" distR="117475" simplePos="0" relativeHeight="5" behindDoc="1" locked="0" layoutInCell="1" allowOverlap="1" wp14:anchorId="50A21645" wp14:editId="753D3E0A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492125" cy="612140"/>
                <wp:effectExtent l="0" t="0" r="0" b="0"/>
                <wp:wrapSquare wrapText="bothSides"/>
                <wp:docPr id="1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00" t="-729" r="-900" b="-7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125" cy="61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9" w:type="dxa"/>
          <w:shd w:val="clear" w:color="auto" w:fill="auto"/>
          <w:vAlign w:val="center"/>
        </w:tcPr>
        <w:p w14:paraId="603ECA0B" w14:textId="77777777"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ESTADO DO PARANÁ</w:t>
          </w:r>
        </w:p>
        <w:p w14:paraId="63D9F16B" w14:textId="77777777"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Procuradoria-Geral do Estado do Paraná</w:t>
          </w:r>
        </w:p>
        <w:p w14:paraId="3B0F8584" w14:textId="77777777" w:rsidR="00232A90" w:rsidRDefault="00147259">
          <w:pPr>
            <w:pStyle w:val="Standard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Gabinete da Procuradora-Geral</w:t>
          </w:r>
        </w:p>
      </w:tc>
    </w:tr>
  </w:tbl>
  <w:p w14:paraId="5B40FEF4" w14:textId="77777777" w:rsidR="00232A90" w:rsidRDefault="00232A9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7D9B"/>
    <w:multiLevelType w:val="multilevel"/>
    <w:tmpl w:val="E5245160"/>
    <w:lvl w:ilvl="0">
      <w:start w:val="1"/>
      <w:numFmt w:val="upperRoman"/>
      <w:pStyle w:val="Ttulo1"/>
      <w:lvlText w:val=" %1 -"/>
      <w:lvlJc w:val="left"/>
      <w:pPr>
        <w:ind w:left="0" w:firstLine="0"/>
      </w:pPr>
    </w:lvl>
    <w:lvl w:ilvl="1">
      <w:start w:val="1"/>
      <w:numFmt w:val="upperLetter"/>
      <w:pStyle w:val="Ttulo2"/>
      <w:lvlText w:val=" %2 -"/>
      <w:lvlJc w:val="left"/>
      <w:pPr>
        <w:ind w:left="0" w:firstLine="0"/>
      </w:pPr>
    </w:lvl>
    <w:lvl w:ilvl="2">
      <w:start w:val="1"/>
      <w:numFmt w:val="lowerRoman"/>
      <w:pStyle w:val="Ttulo3"/>
      <w:lvlText w:val=" %3."/>
      <w:lvlJc w:val="left"/>
      <w:pPr>
        <w:ind w:left="0" w:firstLine="0"/>
      </w:pPr>
    </w:lvl>
    <w:lvl w:ilvl="3">
      <w:start w:val="1"/>
      <w:numFmt w:val="lowerLetter"/>
      <w:pStyle w:val="Ttulo4"/>
      <w:lvlText w:val=" %4)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9"/>
      <w:lvlJc w:val="left"/>
      <w:pPr>
        <w:ind w:left="360" w:hanging="360"/>
      </w:pPr>
      <w:rPr>
        <w:rFonts w:cs="OpenSymbol, 'Arial Unicode MS'"/>
        <w:b w:val="0"/>
        <w:b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90"/>
    <w:rsid w:val="000E59B7"/>
    <w:rsid w:val="00105A15"/>
    <w:rsid w:val="00147259"/>
    <w:rsid w:val="00232A90"/>
    <w:rsid w:val="002F58AE"/>
    <w:rsid w:val="00304FBE"/>
    <w:rsid w:val="0035380B"/>
    <w:rsid w:val="00363A1B"/>
    <w:rsid w:val="00381FEF"/>
    <w:rsid w:val="004B25FB"/>
    <w:rsid w:val="004D3D28"/>
    <w:rsid w:val="00564552"/>
    <w:rsid w:val="005D29B4"/>
    <w:rsid w:val="0068772F"/>
    <w:rsid w:val="007202F5"/>
    <w:rsid w:val="007B294D"/>
    <w:rsid w:val="008A07FA"/>
    <w:rsid w:val="0090548F"/>
    <w:rsid w:val="00986CB3"/>
    <w:rsid w:val="00A04736"/>
    <w:rsid w:val="00B74714"/>
    <w:rsid w:val="00BF0EA1"/>
    <w:rsid w:val="00D5019D"/>
    <w:rsid w:val="00D61731"/>
    <w:rsid w:val="00D650AE"/>
    <w:rsid w:val="00E34C67"/>
    <w:rsid w:val="00E96408"/>
    <w:rsid w:val="00EA15A2"/>
    <w:rsid w:val="00F435F2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8CE3"/>
  <w15:docId w15:val="{51100F15-2D14-4BD0-AC07-97B7D1FC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uiPriority w:val="9"/>
    <w:qFormat/>
    <w:pPr>
      <w:widowControl w:val="0"/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widowControl w:val="0"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uiPriority w:val="9"/>
    <w:semiHidden/>
    <w:unhideWhenUsed/>
    <w:qFormat/>
    <w:pPr>
      <w:widowControl w:val="0"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widowControl w:val="0"/>
      <w:numPr>
        <w:ilvl w:val="3"/>
        <w:numId w:val="1"/>
      </w:numPr>
      <w:outlineLvl w:val="3"/>
    </w:pPr>
    <w:rPr>
      <w:b/>
      <w:bCs/>
      <w:i/>
      <w:iCs/>
    </w:rPr>
  </w:style>
  <w:style w:type="paragraph" w:styleId="Ttulo5">
    <w:name w:val="heading 5"/>
    <w:basedOn w:val="Normal"/>
    <w:uiPriority w:val="9"/>
    <w:semiHidden/>
    <w:unhideWhenUsed/>
    <w:qFormat/>
    <w:pPr>
      <w:widowControl w:val="0"/>
      <w:outlineLvl w:val="4"/>
    </w:pPr>
    <w:rPr>
      <w:b/>
      <w:bCs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0"/>
      <w:outlineLvl w:val="5"/>
    </w:pPr>
  </w:style>
  <w:style w:type="paragraph" w:styleId="Ttulo7">
    <w:name w:val="heading 7"/>
    <w:basedOn w:val="Normal"/>
    <w:qFormat/>
    <w:pPr>
      <w:widowControl w:val="0"/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qFormat/>
    <w:pPr>
      <w:keepNext/>
      <w:widowControl w:val="0"/>
      <w:spacing w:before="57" w:after="57" w:line="360" w:lineRule="auto"/>
      <w:jc w:val="center"/>
      <w:outlineLvl w:val="7"/>
    </w:pPr>
    <w:rPr>
      <w:rFonts w:ascii="Tahoma" w:eastAsia="Tahoma" w:hAnsi="Tahoma" w:cs="Tahoma"/>
      <w:b/>
      <w:bCs/>
    </w:rPr>
  </w:style>
  <w:style w:type="paragraph" w:styleId="Ttulo9">
    <w:name w:val="heading 9"/>
    <w:basedOn w:val="Normal"/>
    <w:qFormat/>
    <w:pPr>
      <w:keepNext/>
      <w:widowControl w:val="0"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eastAsia="Wingdings 2" w:hAnsi="Wingdings 2" w:cs="OpenSymbol, 'Arial Unicode MS'"/>
      <w:b w:val="0"/>
      <w:bCs w:val="0"/>
      <w:sz w:val="20"/>
      <w:szCs w:val="20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OpenSymbol, 'Arial Unicode MS'"/>
      <w:shd w:val="clear" w:color="auto" w:fill="FFFFFF"/>
    </w:rPr>
  </w:style>
  <w:style w:type="character" w:customStyle="1" w:styleId="WW8Num2z2">
    <w:name w:val="WW8Num2z2"/>
    <w:qFormat/>
    <w:rPr>
      <w:rFonts w:ascii="Arial" w:eastAsia="Arial Unicode MS" w:hAnsi="Arial" w:cs="Arial"/>
      <w:color w:val="000080"/>
      <w:sz w:val="20"/>
      <w:shd w:val="clear" w:color="auto" w:fill="FFFFFF"/>
      <w:lang w:val="pt-BR" w:eastAsia="zh-C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shd w:val="clear" w:color="auto" w:fill="FFFFFF"/>
    </w:rPr>
  </w:style>
  <w:style w:type="character" w:customStyle="1" w:styleId="WW8Num3z2">
    <w:name w:val="WW8Num3z2"/>
    <w:qFormat/>
    <w:rPr>
      <w:rFonts w:eastAsia="Arial Unicode MS"/>
      <w:shd w:val="clear" w:color="auto" w:fill="FFFFFF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hd w:val="clear" w:color="auto" w:fill="FFFFFF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eastAsia="Symbol" w:hAnsi="Symbol" w:cs="Symbol"/>
      <w:sz w:val="20"/>
      <w:shd w:val="clear" w:color="auto" w:fill="FFFFFF"/>
    </w:rPr>
  </w:style>
  <w:style w:type="character" w:customStyle="1" w:styleId="WW8Num5z1">
    <w:name w:val="WW8Num5z1"/>
    <w:qFormat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qFormat/>
    <w:rPr>
      <w:rFonts w:ascii="Wingdings" w:eastAsia="Wingdings" w:hAnsi="Wingdings" w:cs="Wingdings"/>
      <w:sz w:val="20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Arial" w:hAnsi="Arial" w:cs="Arial"/>
      <w:sz w:val="20"/>
      <w:szCs w:val="20"/>
    </w:rPr>
  </w:style>
  <w:style w:type="character" w:customStyle="1" w:styleId="WW8Num6z1">
    <w:name w:val="WW8Num6z1"/>
    <w:qFormat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WW8Num6z2">
    <w:name w:val="WW8Num6z2"/>
    <w:qFormat/>
    <w:rPr>
      <w:rFonts w:ascii="Arial" w:eastAsia="Arial Unicode MS" w:hAnsi="Arial" w:cs="Arial"/>
      <w:sz w:val="20"/>
      <w:szCs w:val="20"/>
      <w:shd w:val="clear" w:color="auto" w:fill="FFFFFF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Symbol" w:hAnsi="Symbol" w:cs="Symbol"/>
      <w:sz w:val="20"/>
    </w:rPr>
  </w:style>
  <w:style w:type="character" w:customStyle="1" w:styleId="WW8Num7z1">
    <w:name w:val="WW8Num7z1"/>
    <w:qFormat/>
    <w:rPr>
      <w:shd w:val="clear" w:color="auto" w:fill="FFFFFF"/>
    </w:rPr>
  </w:style>
  <w:style w:type="character" w:customStyle="1" w:styleId="WW8Num7z2">
    <w:name w:val="WW8Num7z2"/>
    <w:qFormat/>
    <w:rPr>
      <w:rFonts w:ascii="Arial" w:eastAsia="Arial" w:hAnsi="Arial" w:cs="Arial"/>
      <w:sz w:val="20"/>
      <w:szCs w:val="20"/>
      <w:shd w:val="clear" w:color="auto" w:fill="FFFF00"/>
    </w:rPr>
  </w:style>
  <w:style w:type="character" w:customStyle="1" w:styleId="WW8Num7z3">
    <w:name w:val="WW8Num7z3"/>
    <w:qFormat/>
    <w:rPr>
      <w:rFonts w:ascii="Arial" w:eastAsia="Arial" w:hAnsi="Arial" w:cs="Arial"/>
      <w:sz w:val="20"/>
      <w:szCs w:val="2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qFormat/>
    <w:rPr>
      <w:rFonts w:ascii="OpenSymbol, 'Arial Unicode MS'" w:eastAsia="OpenSymbol, 'Arial Unicode MS'" w:hAnsi="OpenSymbol, 'Arial Unicode MS'" w:cs="OpenSymbol, 'Arial Unicode MS'"/>
      <w:sz w:val="20"/>
      <w:shd w:val="clear" w:color="auto" w:fill="FFFFFF"/>
    </w:rPr>
  </w:style>
  <w:style w:type="character" w:customStyle="1" w:styleId="WW8Num8z2">
    <w:name w:val="WW8Num8z2"/>
    <w:qFormat/>
    <w:rPr>
      <w:rFonts w:ascii="Wingdings" w:eastAsia="Arial Unicode MS" w:hAnsi="Wingdings" w:cs="Wingdings"/>
      <w:sz w:val="20"/>
      <w:szCs w:val="20"/>
      <w:shd w:val="clear" w:color="auto" w:fill="FFFFFF"/>
    </w:rPr>
  </w:style>
  <w:style w:type="character" w:customStyle="1" w:styleId="WW8Num8z3">
    <w:name w:val="WW8Num8z3"/>
    <w:qFormat/>
    <w:rPr>
      <w:rFonts w:ascii="Symbol" w:eastAsia="Symbol" w:hAnsi="Symbol" w:cs="OpenSymbol, 'Arial Unicode MS'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 2" w:eastAsia="Wingdings 2" w:hAnsi="Wingdings 2" w:cs="OpenSymbol, 'Arial Unicode MS'"/>
      <w:sz w:val="20"/>
      <w:szCs w:val="20"/>
      <w:shd w:val="clear" w:color="auto" w:fill="FFFFFF"/>
    </w:rPr>
  </w:style>
  <w:style w:type="character" w:customStyle="1" w:styleId="WW8Num10z1">
    <w:name w:val="WW8Num10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hd w:val="clear" w:color="auto" w:fill="FFFFFF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Arial" w:hAnsi="Arial" w:cs="Arial"/>
      <w:color w:val="000080"/>
      <w:sz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eastAsia="Tahoma" w:hAnsi="Tahoma" w:cs="Tahoma"/>
      <w:b/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eastAsia="Symbol" w:hAnsi="Symbol" w:cs="Symbol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eastAsia="Symbol" w:hAnsi="Symbol" w:cs="Symbol"/>
      <w:sz w:val="20"/>
    </w:rPr>
  </w:style>
  <w:style w:type="character" w:customStyle="1" w:styleId="WW8Num20z1">
    <w:name w:val="WW8Num20z1"/>
    <w:qFormat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eastAsia="Wingdings" w:hAnsi="Wingdings" w:cs="Wingdings"/>
      <w:sz w:val="2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shd w:val="clear" w:color="auto" w:fill="FFFF0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Arial" w:eastAsia="Arial" w:hAnsi="Arial" w:cs="Aria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Fontepargpadro2">
    <w:name w:val="Fonte parág. padrão2"/>
    <w:qFormat/>
  </w:style>
  <w:style w:type="character" w:customStyle="1" w:styleId="Ttulo2Char">
    <w:name w:val="Título 2 Char"/>
    <w:basedOn w:val="Fontepargpadro2"/>
    <w:qFormat/>
    <w:rPr>
      <w:rFonts w:ascii="Myriad Pro" w:eastAsia="Microsoft YaHei" w:hAnsi="Myriad Pro" w:cs="Mangal"/>
      <w:b/>
      <w:bCs/>
      <w:i/>
      <w:iCs/>
      <w:sz w:val="28"/>
      <w:szCs w:val="28"/>
      <w:lang w:eastAsia="zh-CN"/>
    </w:rPr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basedOn w:val="Fontepargpadro1"/>
    <w:qFormat/>
    <w:rPr>
      <w:rFonts w:ascii="Tahoma" w:eastAsia="Tahoma" w:hAnsi="Tahoma" w:cs="Tahoma"/>
      <w:sz w:val="16"/>
      <w:szCs w:val="16"/>
    </w:rPr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  <w:rPr>
      <w:b/>
      <w:bCs/>
      <w:color w:val="000000"/>
      <w:sz w:val="20"/>
    </w:rPr>
  </w:style>
  <w:style w:type="character" w:customStyle="1" w:styleId="Marcas">
    <w:name w:val="Marcas"/>
    <w:qFormat/>
    <w:rPr>
      <w:rFonts w:ascii="OpenSymbol, 'Arial Unicode MS'" w:eastAsia="OpenSymbol, 'Arial Unicode MS'" w:hAnsi="OpenSymbol, 'Arial Unicode MS'" w:cs="OpenSymbol, 'Arial Unicode MS'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rFonts w:ascii="Arial" w:eastAsia="Arial" w:hAnsi="Arial" w:cs="Arial"/>
      <w:b/>
      <w:bCs/>
      <w:color w:val="000000"/>
      <w:sz w:val="24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aracteresdenotaderodap">
    <w:name w:val="Caracteres de nota de rodapé"/>
    <w:qFormat/>
    <w:rPr>
      <w:position w:val="0"/>
      <w:sz w:val="16"/>
      <w:vertAlign w:val="baseline"/>
    </w:rPr>
  </w:style>
  <w:style w:type="character" w:customStyle="1" w:styleId="WW-Caracteresdenotaderodap">
    <w:name w:val="WW-Caracteres de nota de rodapé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  <w:color w:val="00000A"/>
      <w:sz w:val="20"/>
      <w:szCs w:val="20"/>
    </w:rPr>
  </w:style>
  <w:style w:type="character" w:customStyle="1" w:styleId="ListLabel3">
    <w:name w:val="ListLabel 3"/>
    <w:qFormat/>
    <w:rPr>
      <w:b w:val="0"/>
      <w:i w:val="0"/>
      <w:color w:val="00000A"/>
      <w:sz w:val="20"/>
      <w:szCs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CabealhoChar1">
    <w:name w:val="Cabeçalho Char1"/>
    <w:basedOn w:val="Fontepargpadro1"/>
    <w:qFormat/>
    <w:rPr>
      <w:szCs w:val="21"/>
    </w:rPr>
  </w:style>
  <w:style w:type="character" w:customStyle="1" w:styleId="Character20style">
    <w:name w:val="Character_20_style"/>
    <w:qFormat/>
  </w:style>
  <w:style w:type="character" w:customStyle="1" w:styleId="EndnoteSymbol">
    <w:name w:val="Endnote Symbol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WW-Caracteresdenotaderodap1">
    <w:name w:val="WW-Caracteres de nota de rodapé1"/>
    <w:qFormat/>
  </w:style>
  <w:style w:type="character" w:customStyle="1" w:styleId="WW-Caracteresdenotadefim1">
    <w:name w:val="WW-Caracteres de nota de fim1"/>
    <w:qFormat/>
  </w:style>
  <w:style w:type="character" w:customStyle="1" w:styleId="Ttulo7Char">
    <w:name w:val="Título 7 Char"/>
    <w:basedOn w:val="Fontepargpadro2"/>
    <w:qFormat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CharacterStyle1">
    <w:name w:val="Character Style 1"/>
    <w:qFormat/>
    <w:rPr>
      <w:sz w:val="24"/>
    </w:rPr>
  </w:style>
  <w:style w:type="character" w:customStyle="1" w:styleId="Refdenotaderodap1">
    <w:name w:val="Ref. de nota de rodapé1"/>
    <w:qFormat/>
    <w:rPr>
      <w:vertAlign w:val="superscript"/>
    </w:rPr>
  </w:style>
  <w:style w:type="character" w:styleId="Refdenotaderodap">
    <w:name w:val="footnote reference"/>
    <w:qFormat/>
    <w:rPr>
      <w:vertAlign w:val="superscript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-Fontepargpadro">
    <w:name w:val="WW-Fonte parág. padrão"/>
    <w:qFormat/>
  </w:style>
  <w:style w:type="character" w:customStyle="1" w:styleId="WW-Fontepargpadro1">
    <w:name w:val="WW-Fonte parág. padrão1"/>
    <w:qFormat/>
  </w:style>
  <w:style w:type="character" w:customStyle="1" w:styleId="WW-Fontepargpadro11">
    <w:name w:val="WW-Fonte parág. padrão11"/>
    <w:qFormat/>
  </w:style>
  <w:style w:type="character" w:customStyle="1" w:styleId="WW-Fontepargpadro111">
    <w:name w:val="WW-Fonte parág. padrão111"/>
    <w:qFormat/>
  </w:style>
  <w:style w:type="character" w:customStyle="1" w:styleId="WW-Fontepargpadro1111">
    <w:name w:val="WW-Fonte parág. padrão1111"/>
    <w:qFormat/>
  </w:style>
  <w:style w:type="character" w:customStyle="1" w:styleId="WW-Fontepargpadro11111">
    <w:name w:val="WW-Fonte parág. padrão11111"/>
    <w:qFormat/>
  </w:style>
  <w:style w:type="character" w:customStyle="1" w:styleId="WW-Fontepargpadro111111">
    <w:name w:val="WW-Fonte parág. padrão111111"/>
    <w:qFormat/>
  </w:style>
  <w:style w:type="character" w:customStyle="1" w:styleId="WW-Fontepargpadro1111111">
    <w:name w:val="WW-Fonte parág. padrão1111111"/>
    <w:qFormat/>
  </w:style>
  <w:style w:type="character" w:customStyle="1" w:styleId="WW-Fontepargpadro11111111">
    <w:name w:val="WW-Fonte parág. padrão11111111"/>
    <w:qFormat/>
  </w:style>
  <w:style w:type="character" w:customStyle="1" w:styleId="WW-Fontepargpadro111111111">
    <w:name w:val="WW-Fonte parág. padrão111111111"/>
    <w:qFormat/>
  </w:style>
  <w:style w:type="character" w:customStyle="1" w:styleId="WW-Fontepargpadro1111111111">
    <w:name w:val="WW-Fonte parág. padrão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Fontepargpadro11111111111">
    <w:name w:val="WW-Fonte parág. padrão11111111111"/>
    <w:qFormat/>
  </w:style>
  <w:style w:type="character" w:customStyle="1" w:styleId="WW-Fontepargpadro111111111111">
    <w:name w:val="WW-Fonte parág. padrão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Fontepargpadro1111111111111">
    <w:name w:val="WW-Fonte parág. padrão11111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Fontepargpadro11111111111111">
    <w:name w:val="WW-Fonte parág. padrão1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Fontepargpadro111111111111111">
    <w:name w:val="WW-Fonte parág. padrão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Fontepargpadro1111111111111111">
    <w:name w:val="WW-Fonte parág. padrão1111111111111111"/>
    <w:qFormat/>
  </w:style>
  <w:style w:type="character" w:customStyle="1" w:styleId="ListLabel5">
    <w:name w:val="ListLabel 5"/>
    <w:qFormat/>
    <w:rPr>
      <w:b w:val="0"/>
      <w:i w:val="0"/>
      <w:sz w:val="20"/>
    </w:rPr>
  </w:style>
  <w:style w:type="character" w:customStyle="1" w:styleId="ListLabel6">
    <w:name w:val="ListLabel 6"/>
    <w:qFormat/>
    <w:rPr>
      <w:b w:val="0"/>
      <w:i w:val="0"/>
      <w:sz w:val="20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1">
    <w:name w:val="ListLabel 11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2">
    <w:name w:val="ListLabel 12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3">
    <w:name w:val="ListLabel 13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4">
    <w:name w:val="ListLabel 14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5">
    <w:name w:val="ListLabel 15"/>
    <w:qFormat/>
    <w:rPr>
      <w:rFonts w:cs="OpenSymbol, 'Arial Unicode MS'"/>
      <w:highlight w:val="white"/>
    </w:rPr>
  </w:style>
  <w:style w:type="character" w:customStyle="1" w:styleId="ListLabel16">
    <w:name w:val="ListLabel 16"/>
    <w:qFormat/>
    <w:rPr>
      <w:rFonts w:eastAsia="Arial Unicode MS" w:cs="Arial"/>
      <w:color w:val="000080"/>
      <w:sz w:val="20"/>
      <w:highlight w:val="white"/>
      <w:lang w:val="pt-BR"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7">
    <w:name w:val="ListLabel 17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8">
    <w:name w:val="ListLabel 18"/>
    <w:qFormat/>
    <w:rPr>
      <w:rFonts w:cs="OpenSymbol, 'Arial Unicode MS'"/>
      <w:b w:val="0"/>
      <w:bCs w:val="0"/>
      <w:sz w:val="20"/>
      <w:szCs w:val="20"/>
    </w:rPr>
  </w:style>
  <w:style w:type="character" w:customStyle="1" w:styleId="ListLabel19">
    <w:name w:val="ListLabel 19"/>
    <w:qFormat/>
    <w:rPr>
      <w:rFonts w:cs="OpenSymbol, 'Arial Unicode MS'"/>
      <w:b w:val="0"/>
      <w:bCs w:val="0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pPr>
      <w:widowControl w:val="0"/>
    </w:pPr>
    <w:rPr>
      <w:rFonts w:ascii="Myriad Pro" w:eastAsia="Myriad Pro" w:hAnsi="Myriad Pro" w:cs="Mang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ascii="Myriad Pro" w:eastAsia="Myriad Pro" w:hAnsi="Myriad Pro" w:cs="Mangal"/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Myriad Pro" w:eastAsia="Myriad Pro" w:hAnsi="Myriad Pro" w:cs="Mangal"/>
    </w:rPr>
  </w:style>
  <w:style w:type="paragraph" w:customStyle="1" w:styleId="Ttulo10">
    <w:name w:val="Título1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0">
    <w:name w:val="Título2"/>
    <w:basedOn w:val="Standard"/>
    <w:qFormat/>
    <w:pPr>
      <w:keepNext/>
      <w:spacing w:before="240" w:after="120"/>
    </w:pPr>
    <w:rPr>
      <w:rFonts w:ascii="Myriad Pro" w:eastAsia="Microsoft YaHei" w:hAnsi="Myriad Pro" w:cs="Mangal"/>
      <w:sz w:val="28"/>
      <w:szCs w:val="28"/>
    </w:rPr>
  </w:style>
  <w:style w:type="paragraph" w:customStyle="1" w:styleId="Normal2">
    <w:name w:val="Normal2"/>
    <w:qFormat/>
    <w:pPr>
      <w:suppressAutoHyphens/>
      <w:spacing w:line="100" w:lineRule="atLeast"/>
    </w:pPr>
    <w:rPr>
      <w:rFonts w:ascii="Myriad Pro" w:eastAsia="SimSun, 宋体" w:hAnsi="Myriad Pro" w:cs="Mangal"/>
      <w:color w:val="00000A"/>
      <w:sz w:val="24"/>
    </w:r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styleId="Cabealho">
    <w:name w:val="header"/>
    <w:basedOn w:val="Normal2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qFormat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Contedodoquadro">
    <w:name w:val="Conteúdo do quadro"/>
    <w:basedOn w:val="Textbody"/>
    <w:qFormat/>
  </w:style>
  <w:style w:type="paragraph" w:customStyle="1" w:styleId="western">
    <w:name w:val="western"/>
    <w:basedOn w:val="Standard"/>
    <w:qFormat/>
    <w:pPr>
      <w:spacing w:before="280" w:after="119"/>
    </w:pPr>
  </w:style>
  <w:style w:type="paragraph" w:styleId="PargrafodaLista">
    <w:name w:val="List Paragraph"/>
    <w:basedOn w:val="Standard"/>
    <w:qFormat/>
    <w:pPr>
      <w:spacing w:after="0"/>
      <w:ind w:left="720"/>
    </w:pPr>
  </w:style>
  <w:style w:type="paragraph" w:customStyle="1" w:styleId="Corpodetexto31">
    <w:name w:val="Corpo de texto 31"/>
    <w:basedOn w:val="Standard"/>
    <w:qFormat/>
    <w:pPr>
      <w:tabs>
        <w:tab w:val="left" w:pos="284"/>
      </w:tabs>
      <w:jc w:val="both"/>
    </w:pPr>
    <w:rPr>
      <w:rFonts w:ascii="Arial" w:eastAsia="Arial" w:hAnsi="Arial" w:cs="Arial"/>
    </w:rPr>
  </w:style>
  <w:style w:type="paragraph" w:customStyle="1" w:styleId="Recuodecorpodetexto31">
    <w:name w:val="Recuo de corpo de texto 31"/>
    <w:basedOn w:val="Standard"/>
    <w:qFormat/>
    <w:pPr>
      <w:spacing w:after="0"/>
      <w:ind w:left="567" w:firstLine="2835"/>
      <w:jc w:val="both"/>
    </w:pPr>
    <w:rPr>
      <w:sz w:val="24"/>
    </w:rPr>
  </w:style>
  <w:style w:type="paragraph" w:customStyle="1" w:styleId="H3">
    <w:name w:val="H3"/>
    <w:basedOn w:val="Standard"/>
    <w:next w:val="Standard"/>
    <w:qFormat/>
    <w:pPr>
      <w:keepNext/>
      <w:spacing w:before="100" w:after="100"/>
    </w:pPr>
    <w:rPr>
      <w:b/>
      <w:sz w:val="28"/>
    </w:rPr>
  </w:style>
  <w:style w:type="paragraph" w:customStyle="1" w:styleId="Normal1">
    <w:name w:val="Normal1"/>
    <w:basedOn w:val="Standard"/>
    <w:qFormat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inhahorizontal">
    <w:name w:val="Linha horizontal"/>
    <w:basedOn w:val="Standard"/>
    <w:qFormat/>
    <w:pPr>
      <w:suppressLineNumbers/>
      <w:spacing w:after="283"/>
    </w:pPr>
    <w:rPr>
      <w:sz w:val="12"/>
      <w:szCs w:val="12"/>
    </w:rPr>
  </w:style>
  <w:style w:type="paragraph" w:customStyle="1" w:styleId="Corpodetexto21">
    <w:name w:val="Corpo de texto 21"/>
    <w:basedOn w:val="Standard"/>
    <w:qFormat/>
    <w:pPr>
      <w:jc w:val="both"/>
    </w:pPr>
    <w:rPr>
      <w:b/>
    </w:rPr>
  </w:style>
  <w:style w:type="paragraph" w:customStyle="1" w:styleId="Footnote">
    <w:name w:val="Footnote"/>
    <w:basedOn w:val="Standard"/>
    <w:qFormat/>
    <w:pPr>
      <w:suppressLineNumbers/>
      <w:spacing w:after="0"/>
      <w:ind w:left="339" w:hanging="339"/>
    </w:pPr>
    <w:rPr>
      <w:sz w:val="20"/>
      <w:szCs w:val="20"/>
    </w:rPr>
  </w:style>
  <w:style w:type="paragraph" w:customStyle="1" w:styleId="Estiloaa">
    <w:name w:val="Estiloaa"/>
    <w:qFormat/>
    <w:pPr>
      <w:tabs>
        <w:tab w:val="left" w:pos="720"/>
      </w:tabs>
      <w:suppressAutoHyphens/>
      <w:spacing w:before="240" w:line="100" w:lineRule="atLeast"/>
      <w:jc w:val="both"/>
    </w:pPr>
    <w:rPr>
      <w:rFonts w:ascii="Arial" w:eastAsia="Arial" w:hAnsi="Arial"/>
      <w:color w:val="00000A"/>
      <w:sz w:val="24"/>
      <w:szCs w:val="20"/>
      <w:lang w:bidi="ar-SA"/>
    </w:rPr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WW-Padro">
    <w:name w:val="WW-Padrão"/>
    <w:qFormat/>
    <w:pPr>
      <w:suppressAutoHyphens/>
      <w:spacing w:line="100" w:lineRule="atLeast"/>
      <w:jc w:val="both"/>
    </w:pPr>
    <w:rPr>
      <w:rFonts w:ascii="Times New Roman" w:eastAsia="Bitstream Vera Sans" w:hAnsi="Times New Roman" w:cs="Bitstream Vera Sans"/>
      <w:color w:val="00000A"/>
      <w:sz w:val="24"/>
    </w:rPr>
  </w:style>
  <w:style w:type="paragraph" w:customStyle="1" w:styleId="Textbodyindent">
    <w:name w:val="Text body indent"/>
    <w:basedOn w:val="Textbody"/>
    <w:qFormat/>
    <w:pPr>
      <w:spacing w:after="0"/>
      <w:ind w:left="283"/>
    </w:pPr>
  </w:style>
  <w:style w:type="paragraph" w:customStyle="1" w:styleId="WW-Corpodetexto2">
    <w:name w:val="WW-Corpo de texto 2"/>
    <w:basedOn w:val="Standard"/>
    <w:qFormat/>
    <w:pPr>
      <w:spacing w:line="300" w:lineRule="auto"/>
      <w:jc w:val="both"/>
    </w:pPr>
    <w:rPr>
      <w:rFonts w:ascii="Verdana" w:eastAsia="Verdana" w:hAnsi="Verdana" w:cs="Verdana"/>
      <w:b/>
    </w:rPr>
  </w:style>
  <w:style w:type="paragraph" w:customStyle="1" w:styleId="LO-Normal">
    <w:name w:val="LO-Normal"/>
    <w:qFormat/>
    <w:pPr>
      <w:suppressAutoHyphens/>
    </w:pPr>
    <w:rPr>
      <w:rFonts w:ascii="Myriad Pro" w:eastAsia="SimSun, 宋体" w:hAnsi="Myriad Pro" w:cs="Mangal"/>
      <w:color w:val="00000A"/>
      <w:sz w:val="24"/>
    </w:rPr>
  </w:style>
  <w:style w:type="paragraph" w:customStyle="1" w:styleId="Default">
    <w:name w:val="Default"/>
    <w:basedOn w:val="Standard"/>
    <w:qFormat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bidi="hi-IN"/>
    </w:rPr>
  </w:style>
  <w:style w:type="paragraph" w:styleId="NormalWeb">
    <w:name w:val="Normal (Web)"/>
    <w:basedOn w:val="Standard"/>
    <w:qFormat/>
    <w:pPr>
      <w:suppressAutoHyphens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western">
    <w:name w:val="corpo-de-texto-recuado-western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jk">
    <w:name w:val="corpo-de-texto-recuado-cjk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-de-texto-recuado-ctl">
    <w:name w:val="corpo-de-texto-recuado-ctl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jk">
    <w:name w:val="sdfootnote-cjk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-ctl">
    <w:name w:val="sdfootnote-ctl"/>
    <w:basedOn w:val="Standard"/>
    <w:qFormat/>
    <w:pPr>
      <w:suppressAutoHyphens w:val="0"/>
      <w:spacing w:before="10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-de-texto-recuado-western1">
    <w:name w:val="corpo-de-texto-recuado-western1"/>
    <w:basedOn w:val="Standard"/>
    <w:qFormat/>
    <w:pPr>
      <w:suppressAutoHyphens w:val="0"/>
      <w:spacing w:before="100"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NormalWeb">
    <w:name w:val="WW-Normal (Web)"/>
    <w:basedOn w:val="Standard"/>
    <w:qFormat/>
    <w:pPr>
      <w:spacing w:before="100" w:after="10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argrafodaLista1">
    <w:name w:val="Parágrafo da Lista1"/>
    <w:basedOn w:val="Standard"/>
    <w:qFormat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embloco2">
    <w:name w:val="Texto em bloco2"/>
    <w:basedOn w:val="Standard"/>
    <w:qFormat/>
    <w:pPr>
      <w:ind w:left="284" w:right="312"/>
    </w:pPr>
    <w:rPr>
      <w:rFonts w:cs="Arial"/>
      <w:sz w:val="24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paragraph" w:customStyle="1" w:styleId="Textosimples">
    <w:name w:val="Texto simples"/>
    <w:basedOn w:val="Standard"/>
    <w:next w:val="Standard"/>
    <w:qFormat/>
    <w:pPr>
      <w:suppressAutoHyphens w:val="0"/>
    </w:pPr>
    <w:rPr>
      <w:sz w:val="24"/>
    </w:rPr>
  </w:style>
  <w:style w:type="paragraph" w:customStyle="1" w:styleId="BodyText21">
    <w:name w:val="Body Text 21"/>
    <w:basedOn w:val="Standard"/>
    <w:qFormat/>
    <w:pPr>
      <w:jc w:val="both"/>
    </w:pPr>
    <w:rPr>
      <w:rFonts w:eastAsia="Arial" w:cs="Arial"/>
    </w:rPr>
  </w:style>
  <w:style w:type="paragraph" w:customStyle="1" w:styleId="TableParagraph">
    <w:name w:val="Table Paragraph"/>
    <w:basedOn w:val="Standard"/>
    <w:qFormat/>
    <w:pPr>
      <w:widowControl w:val="0"/>
      <w:suppressAutoHyphens w:val="0"/>
    </w:pPr>
    <w:rPr>
      <w:rFonts w:ascii="Times New Roman" w:eastAsia="Times New Roman" w:hAnsi="Times New Roman" w:cs="Times New Roman"/>
      <w:sz w:val="24"/>
    </w:rPr>
  </w:style>
  <w:style w:type="paragraph" w:customStyle="1" w:styleId="Textodecomentrio1">
    <w:name w:val="Texto de comentário1"/>
    <w:basedOn w:val="Standard"/>
    <w:qFormat/>
  </w:style>
  <w:style w:type="paragraph" w:styleId="TextosemFormatao">
    <w:name w:val="Plain Text"/>
    <w:basedOn w:val="Standard"/>
    <w:next w:val="Standard"/>
    <w:qFormat/>
    <w:pPr>
      <w:suppressAutoHyphens w:val="0"/>
    </w:pPr>
    <w:rPr>
      <w:sz w:val="24"/>
    </w:rPr>
  </w:style>
  <w:style w:type="paragraph" w:styleId="Textoembloco">
    <w:name w:val="Block Text"/>
    <w:basedOn w:val="Standard"/>
    <w:qFormat/>
    <w:rPr>
      <w:sz w:val="24"/>
    </w:rPr>
  </w:style>
  <w:style w:type="paragraph" w:styleId="Corpodetexto2">
    <w:name w:val="Body Text 2"/>
    <w:basedOn w:val="Standard"/>
    <w:qFormat/>
    <w:pPr>
      <w:jc w:val="both"/>
    </w:pPr>
    <w:rPr>
      <w:color w:val="0000FF"/>
    </w:rPr>
  </w:style>
  <w:style w:type="paragraph" w:customStyle="1" w:styleId="Ttulododocumento">
    <w:name w:val="Título do documento"/>
    <w:basedOn w:val="Standard"/>
    <w:uiPriority w:val="10"/>
    <w:qFormat/>
    <w:pPr>
      <w:keepNext/>
      <w:spacing w:before="240" w:after="120"/>
      <w:ind w:left="284" w:right="312"/>
      <w:jc w:val="center"/>
    </w:pPr>
    <w:rPr>
      <w:rFonts w:ascii="Myriad Pro" w:eastAsia="Microsoft YaHei" w:hAnsi="Myriad Pro" w:cs="Arial"/>
      <w:sz w:val="24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orpodetexto22">
    <w:name w:val="Corpo de texto 22"/>
    <w:basedOn w:val="Standard"/>
    <w:qFormat/>
    <w:pPr>
      <w:jc w:val="both"/>
    </w:pPr>
  </w:style>
  <w:style w:type="paragraph" w:customStyle="1" w:styleId="Recuodecorpodetexto21">
    <w:name w:val="Recuo de corpo de texto 21"/>
    <w:basedOn w:val="Standard"/>
    <w:qFormat/>
    <w:pPr>
      <w:ind w:firstLine="2835"/>
      <w:jc w:val="both"/>
    </w:pPr>
  </w:style>
  <w:style w:type="paragraph" w:styleId="Corpodetexto3">
    <w:name w:val="Body Text 3"/>
    <w:basedOn w:val="Standard"/>
    <w:qFormat/>
    <w:pPr>
      <w:jc w:val="both"/>
    </w:pPr>
    <w:rPr>
      <w:sz w:val="24"/>
    </w:rPr>
  </w:style>
  <w:style w:type="paragraph" w:customStyle="1" w:styleId="WW-Recuodecorpodetexto2">
    <w:name w:val="WW-Recuo de corpo de texto 2"/>
    <w:basedOn w:val="Standard"/>
    <w:qFormat/>
    <w:pPr>
      <w:spacing w:line="480" w:lineRule="auto"/>
      <w:ind w:firstLine="709"/>
      <w:jc w:val="both"/>
    </w:pPr>
    <w:rPr>
      <w:rFonts w:ascii="Tahoma" w:eastAsia="Tahoma" w:hAnsi="Tahoma" w:cs="Arial Unicode MS"/>
      <w:sz w:val="24"/>
    </w:rPr>
  </w:style>
  <w:style w:type="paragraph" w:customStyle="1" w:styleId="BodyTextIndent21">
    <w:name w:val="Body Text Indent 21"/>
    <w:basedOn w:val="Standard"/>
    <w:qFormat/>
    <w:pPr>
      <w:jc w:val="both"/>
    </w:pPr>
    <w:rPr>
      <w:color w:val="000000"/>
    </w:rPr>
  </w:style>
  <w:style w:type="paragraph" w:customStyle="1" w:styleId="Recuodecorpodetexto22">
    <w:name w:val="Recuo de corpo de texto 22"/>
    <w:basedOn w:val="Standard"/>
    <w:qFormat/>
    <w:pPr>
      <w:jc w:val="both"/>
    </w:pPr>
    <w:rPr>
      <w:color w:val="000000"/>
    </w:rPr>
  </w:style>
  <w:style w:type="paragraph" w:customStyle="1" w:styleId="Recuodecorpodetexto32">
    <w:name w:val="Recuo de corpo de texto 32"/>
    <w:basedOn w:val="Standard"/>
    <w:qFormat/>
    <w:pPr>
      <w:ind w:firstLine="3544"/>
      <w:jc w:val="both"/>
    </w:pPr>
    <w:rPr>
      <w:sz w:val="24"/>
    </w:rPr>
  </w:style>
  <w:style w:type="paragraph" w:styleId="MapadoDocumento">
    <w:name w:val="Document Map"/>
    <w:basedOn w:val="Standard"/>
    <w:qFormat/>
    <w:rPr>
      <w:rFonts w:ascii="Tahoma" w:eastAsia="Tahoma" w:hAnsi="Tahoma" w:cs="Courier New"/>
    </w:rPr>
  </w:style>
  <w:style w:type="paragraph" w:customStyle="1" w:styleId="WW-Ttulo">
    <w:name w:val="WW-Título"/>
    <w:basedOn w:val="Ttulododocumento"/>
    <w:qFormat/>
    <w:rPr>
      <w:b/>
      <w:bCs/>
      <w:sz w:val="36"/>
      <w:szCs w:val="36"/>
    </w:rPr>
  </w:style>
  <w:style w:type="paragraph" w:customStyle="1" w:styleId="Corpodetexto211">
    <w:name w:val="Corpo de texto 211"/>
    <w:basedOn w:val="Standard"/>
    <w:qFormat/>
    <w:pPr>
      <w:jc w:val="both"/>
    </w:pPr>
    <w:rPr>
      <w:sz w:val="16"/>
    </w:rPr>
  </w:style>
  <w:style w:type="paragraph" w:customStyle="1" w:styleId="Textoembloco1">
    <w:name w:val="Texto em bloco1"/>
    <w:basedOn w:val="Standard"/>
    <w:qFormat/>
    <w:pPr>
      <w:jc w:val="both"/>
    </w:pPr>
  </w:style>
  <w:style w:type="paragraph" w:styleId="Recuodecorpodetexto2">
    <w:name w:val="Body Text Indent 2"/>
    <w:basedOn w:val="Standard"/>
    <w:qFormat/>
    <w:pPr>
      <w:ind w:left="426"/>
      <w:jc w:val="both"/>
    </w:pPr>
    <w:rPr>
      <w:color w:val="FF0000"/>
    </w:rPr>
  </w:style>
  <w:style w:type="paragraph" w:styleId="Recuodecorpodetexto3">
    <w:name w:val="Body Text Indent 3"/>
    <w:basedOn w:val="Standard"/>
    <w:qFormat/>
    <w:pPr>
      <w:ind w:left="426"/>
      <w:jc w:val="both"/>
    </w:pPr>
    <w:rPr>
      <w:color w:val="008000"/>
    </w:rPr>
  </w:style>
  <w:style w:type="paragraph" w:customStyle="1" w:styleId="TabelaEspecificao">
    <w:name w:val="Tabela_Especificação"/>
    <w:qFormat/>
    <w:pPr>
      <w:tabs>
        <w:tab w:val="left" w:pos="198"/>
      </w:tabs>
      <w:suppressAutoHyphens/>
      <w:spacing w:before="6" w:after="28"/>
      <w:ind w:left="198" w:hanging="198"/>
      <w:jc w:val="both"/>
    </w:pPr>
    <w:rPr>
      <w:rFonts w:ascii="Arial" w:eastAsia="Arial Unicode MS" w:hAnsi="Arial"/>
      <w:color w:val="00000A"/>
      <w:sz w:val="18"/>
      <w:szCs w:val="20"/>
      <w:lang w:bidi="ar-SA"/>
    </w:rPr>
  </w:style>
  <w:style w:type="paragraph" w:customStyle="1" w:styleId="WW-Cabealho">
    <w:name w:val="WW-Cabeçalho"/>
    <w:basedOn w:val="Standard"/>
    <w:qFormat/>
    <w:pPr>
      <w:tabs>
        <w:tab w:val="center" w:pos="4419"/>
        <w:tab w:val="right" w:pos="8838"/>
      </w:tabs>
    </w:pPr>
  </w:style>
  <w:style w:type="paragraph" w:customStyle="1" w:styleId="WW-Rodap">
    <w:name w:val="WW-Rodapé"/>
    <w:basedOn w:val="Standard"/>
    <w:qFormat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qFormat/>
  </w:style>
  <w:style w:type="paragraph" w:customStyle="1" w:styleId="Notaderodap">
    <w:name w:val="Nota de rodapé"/>
    <w:basedOn w:val="Normal"/>
  </w:style>
  <w:style w:type="numbering" w:customStyle="1" w:styleId="WWOutlineListStyle2">
    <w:name w:val="WW_OutlineListStyle_2"/>
    <w:qFormat/>
  </w:style>
  <w:style w:type="numbering" w:customStyle="1" w:styleId="WWOutlineListStyle1">
    <w:name w:val="WW_OutlineListStyle_1"/>
    <w:qFormat/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53FE-4CB6-4874-A1EC-5B1C457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Carneiro de Melo Albanske</dc:creator>
  <cp:lastModifiedBy>Ultrabook</cp:lastModifiedBy>
  <cp:revision>2</cp:revision>
  <cp:lastPrinted>2019-11-06T21:27:00Z</cp:lastPrinted>
  <dcterms:created xsi:type="dcterms:W3CDTF">2020-07-02T12:36:00Z</dcterms:created>
  <dcterms:modified xsi:type="dcterms:W3CDTF">2020-07-02T12:36:00Z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Procuradoria Geral do Estado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