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F44" w:rsidRDefault="00F17F44" w:rsidP="00F17F44"/>
    <w:p w:rsidR="00F17F44" w:rsidRPr="008B6199" w:rsidRDefault="00F17F44" w:rsidP="00F17F44">
      <w:pPr>
        <w:pStyle w:val="Textbody"/>
        <w:shd w:val="clear" w:color="auto" w:fill="D0CECE"/>
        <w:spacing w:after="0" w:line="240" w:lineRule="auto"/>
        <w:ind w:left="113" w:right="113"/>
        <w:jc w:val="center"/>
        <w:rPr>
          <w:rFonts w:ascii="Abel" w:hAnsi="Abel"/>
          <w:b/>
          <w:bCs/>
        </w:rPr>
      </w:pPr>
      <w:r w:rsidRPr="008B6199">
        <w:rPr>
          <w:rFonts w:ascii="Abel" w:hAnsi="Abel"/>
          <w:b/>
          <w:bCs/>
        </w:rPr>
        <w:t xml:space="preserve">ANEXO IV – LISTA DE VERIFICAÇÃO – TERMO ADITIVO </w:t>
      </w:r>
    </w:p>
    <w:p w:rsidR="00F17F44" w:rsidRPr="008B6199" w:rsidRDefault="00F17F44" w:rsidP="00F17F44">
      <w:pPr>
        <w:pStyle w:val="Textbody"/>
        <w:shd w:val="clear" w:color="auto" w:fill="D0CECE"/>
        <w:spacing w:after="0" w:line="240" w:lineRule="auto"/>
        <w:ind w:left="113" w:right="113"/>
        <w:jc w:val="center"/>
        <w:rPr>
          <w:rFonts w:ascii="Abel" w:hAnsi="Abel"/>
          <w:b/>
          <w:bCs/>
        </w:rPr>
      </w:pPr>
      <w:r w:rsidRPr="008B6199">
        <w:rPr>
          <w:rFonts w:ascii="Abel" w:hAnsi="Abel"/>
          <w:b/>
          <w:bCs/>
        </w:rPr>
        <w:t xml:space="preserve">SUSPENSÃO </w:t>
      </w:r>
      <w:r w:rsidRPr="003C1061">
        <w:rPr>
          <w:rFonts w:ascii="Abel" w:hAnsi="Abel"/>
          <w:b/>
          <w:bCs/>
        </w:rPr>
        <w:t xml:space="preserve">TEMPORÁRIA E EXCEPCIONAL </w:t>
      </w:r>
      <w:r w:rsidRPr="008B6199">
        <w:rPr>
          <w:rFonts w:ascii="Abel" w:hAnsi="Abel"/>
          <w:b/>
          <w:bCs/>
        </w:rPr>
        <w:t>DE CONTRATO– PRESTAÇÃO DE SERVIÇOS –</w:t>
      </w:r>
    </w:p>
    <w:p w:rsidR="00F17F44" w:rsidRPr="008B6199" w:rsidRDefault="00F17F44" w:rsidP="00F17F44">
      <w:pPr>
        <w:pStyle w:val="Textbody"/>
        <w:shd w:val="clear" w:color="auto" w:fill="D0CECE"/>
        <w:spacing w:after="0" w:line="240" w:lineRule="auto"/>
        <w:ind w:left="113" w:right="113"/>
        <w:jc w:val="center"/>
        <w:rPr>
          <w:rFonts w:ascii="Abel" w:hAnsi="Abel"/>
          <w:b/>
          <w:bCs/>
        </w:rPr>
      </w:pPr>
      <w:r w:rsidRPr="008B6199">
        <w:rPr>
          <w:rFonts w:ascii="Abel" w:hAnsi="Abel"/>
          <w:b/>
          <w:bCs/>
        </w:rPr>
        <w:t>LEI ESTADUAL Nº 20.170, DE 2020</w:t>
      </w:r>
    </w:p>
    <w:p w:rsidR="00F17F44" w:rsidRDefault="00F17F44" w:rsidP="00F17F44">
      <w:pPr>
        <w:pStyle w:val="Standard"/>
        <w:shd w:val="clear" w:color="auto" w:fill="FFFFFF"/>
        <w:tabs>
          <w:tab w:val="left" w:pos="284"/>
        </w:tabs>
        <w:spacing w:line="100" w:lineRule="atLeast"/>
        <w:rPr>
          <w:rFonts w:ascii="Abel" w:eastAsia="Calibri" w:hAnsi="Abel" w:cs="Calibri"/>
        </w:rPr>
      </w:pPr>
    </w:p>
    <w:tbl>
      <w:tblPr>
        <w:tblW w:w="4545" w:type="dxa"/>
        <w:tblInd w:w="4478" w:type="dxa"/>
        <w:tblLayout w:type="fixed"/>
        <w:tblCellMar>
          <w:left w:w="10" w:type="dxa"/>
          <w:right w:w="10" w:type="dxa"/>
        </w:tblCellMar>
        <w:tblLook w:val="04A0" w:firstRow="1" w:lastRow="0" w:firstColumn="1" w:lastColumn="0" w:noHBand="0" w:noVBand="1"/>
      </w:tblPr>
      <w:tblGrid>
        <w:gridCol w:w="4545"/>
      </w:tblGrid>
      <w:tr w:rsidR="00F17F44" w:rsidRPr="00F3730F" w:rsidTr="001B2147">
        <w:trPr>
          <w:trHeight w:val="416"/>
        </w:trPr>
        <w:tc>
          <w:tcPr>
            <w:tcW w:w="454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Standard"/>
              <w:shd w:val="clear" w:color="auto" w:fill="FFFFFF"/>
              <w:tabs>
                <w:tab w:val="left" w:pos="284"/>
              </w:tabs>
              <w:spacing w:line="100" w:lineRule="atLeast"/>
              <w:jc w:val="both"/>
              <w:rPr>
                <w:rFonts w:ascii="Abel" w:hAnsi="Abel"/>
                <w:sz w:val="24"/>
                <w:szCs w:val="24"/>
              </w:rPr>
            </w:pPr>
            <w:r w:rsidRPr="00F3730F">
              <w:rPr>
                <w:rStyle w:val="Fontepargpadro1"/>
                <w:rFonts w:ascii="Abel" w:eastAsia="Myriad Pro" w:hAnsi="Abel"/>
                <w:b/>
                <w:bCs/>
                <w:color w:val="000000"/>
                <w:shd w:val="clear" w:color="auto" w:fill="FFFFFF"/>
              </w:rPr>
              <w:t>Protocolo n.º</w:t>
            </w:r>
          </w:p>
        </w:tc>
      </w:tr>
      <w:tr w:rsidR="00F17F44" w:rsidRPr="00F3730F" w:rsidTr="001B2147">
        <w:trPr>
          <w:trHeight w:val="276"/>
        </w:trPr>
        <w:tc>
          <w:tcPr>
            <w:tcW w:w="454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Standard"/>
              <w:shd w:val="clear" w:color="auto" w:fill="FFFFFF"/>
              <w:tabs>
                <w:tab w:val="left" w:pos="284"/>
              </w:tabs>
              <w:spacing w:line="100" w:lineRule="atLeast"/>
              <w:rPr>
                <w:rFonts w:ascii="Abel" w:hAnsi="Abel"/>
              </w:rPr>
            </w:pPr>
            <w:bookmarkStart w:id="0" w:name="_GoBack"/>
            <w:r w:rsidRPr="00F3730F">
              <w:rPr>
                <w:rStyle w:val="Fontepargpadro1"/>
                <w:rFonts w:ascii="Abel" w:eastAsia="Myriad Pro" w:hAnsi="Abel"/>
                <w:b/>
                <w:bCs/>
                <w:color w:val="000000"/>
                <w:shd w:val="clear" w:color="auto" w:fill="FFFFFF"/>
              </w:rPr>
              <w:t>Contrato n.º</w:t>
            </w:r>
          </w:p>
        </w:tc>
      </w:tr>
      <w:bookmarkEnd w:id="0"/>
    </w:tbl>
    <w:p w:rsidR="00F17F44" w:rsidRDefault="00F17F44" w:rsidP="00F17F44">
      <w:pPr>
        <w:pStyle w:val="Standard"/>
        <w:shd w:val="clear" w:color="auto" w:fill="FFFFFF"/>
        <w:tabs>
          <w:tab w:val="left" w:pos="284"/>
        </w:tabs>
        <w:spacing w:line="100" w:lineRule="atLeast"/>
        <w:rPr>
          <w:rFonts w:ascii="Abel" w:eastAsia="Calibri" w:hAnsi="Abel" w:cs="Calibri"/>
        </w:rPr>
      </w:pPr>
    </w:p>
    <w:tbl>
      <w:tblPr>
        <w:tblW w:w="9015" w:type="dxa"/>
        <w:tblLayout w:type="fixed"/>
        <w:tblCellMar>
          <w:left w:w="10" w:type="dxa"/>
          <w:right w:w="10" w:type="dxa"/>
        </w:tblCellMar>
        <w:tblLook w:val="04A0" w:firstRow="1" w:lastRow="0" w:firstColumn="1" w:lastColumn="0" w:noHBand="0" w:noVBand="1"/>
      </w:tblPr>
      <w:tblGrid>
        <w:gridCol w:w="678"/>
        <w:gridCol w:w="7061"/>
        <w:gridCol w:w="1276"/>
      </w:tblGrid>
      <w:tr w:rsidR="00F17F44" w:rsidRPr="00F3730F" w:rsidTr="001B2147">
        <w:tc>
          <w:tcPr>
            <w:tcW w:w="9015" w:type="dxa"/>
            <w:gridSpan w:val="3"/>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Textbody"/>
              <w:shd w:val="clear" w:color="auto" w:fill="D0CECE"/>
              <w:spacing w:line="312" w:lineRule="auto"/>
              <w:ind w:right="113"/>
              <w:jc w:val="center"/>
              <w:rPr>
                <w:rFonts w:ascii="Abel" w:eastAsia="Arial" w:hAnsi="Abel" w:cs="Arial"/>
                <w:b/>
                <w:bCs/>
              </w:rPr>
            </w:pPr>
            <w:r w:rsidRPr="00F3730F">
              <w:rPr>
                <w:rFonts w:ascii="Abel" w:hAnsi="Abel"/>
                <w:b/>
                <w:bCs/>
              </w:rPr>
              <w:t>DOCUMENTOS DE INSTRUÇÃO OBRIGATÓRIOS AO TERMO ADITIVO</w:t>
            </w:r>
          </w:p>
        </w:tc>
      </w:tr>
      <w:tr w:rsidR="00F17F44" w:rsidRPr="00F3730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01.</w:t>
            </w:r>
          </w:p>
        </w:tc>
        <w:tc>
          <w:tcPr>
            <w:tcW w:w="7061"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jc w:val="both"/>
              <w:rPr>
                <w:rFonts w:ascii="Abel" w:hAnsi="Abel"/>
              </w:rPr>
            </w:pPr>
            <w:r w:rsidRPr="00F3730F">
              <w:rPr>
                <w:rFonts w:ascii="Abel" w:hAnsi="Abel"/>
              </w:rPr>
              <w:t>Justificativa escrita e fundamentada para o aditivo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Fls. ______</w:t>
            </w:r>
          </w:p>
        </w:tc>
      </w:tr>
      <w:tr w:rsidR="00F17F44" w:rsidRPr="00F3730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02.</w:t>
            </w:r>
          </w:p>
        </w:tc>
        <w:tc>
          <w:tcPr>
            <w:tcW w:w="7061"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jc w:val="both"/>
              <w:rPr>
                <w:rFonts w:ascii="Abel" w:hAnsi="Abel"/>
              </w:rPr>
            </w:pPr>
            <w:r w:rsidRPr="00F3730F">
              <w:rPr>
                <w:rFonts w:ascii="Abel" w:hAnsi="Abel"/>
              </w:rPr>
              <w:t>Indicação do fato superveniente à contratação que justifica o aditivo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Fls. ______</w:t>
            </w:r>
          </w:p>
        </w:tc>
      </w:tr>
      <w:tr w:rsidR="00F17F44" w:rsidRPr="00F3730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03.</w:t>
            </w:r>
          </w:p>
        </w:tc>
        <w:tc>
          <w:tcPr>
            <w:tcW w:w="7061"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jc w:val="both"/>
              <w:rPr>
                <w:rFonts w:ascii="Abel" w:hAnsi="Abel"/>
              </w:rPr>
            </w:pPr>
            <w:r w:rsidRPr="00F3730F">
              <w:rPr>
                <w:rFonts w:ascii="Abel" w:hAnsi="Abel"/>
              </w:rPr>
              <w:t>Comprovação de que o contrato que se pretende aditar ainda está vigente</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Fls. ______</w:t>
            </w:r>
          </w:p>
        </w:tc>
      </w:tr>
      <w:tr w:rsidR="00F17F44" w:rsidRPr="00F3730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04.</w:t>
            </w:r>
          </w:p>
        </w:tc>
        <w:tc>
          <w:tcPr>
            <w:tcW w:w="7061"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jc w:val="both"/>
              <w:rPr>
                <w:rFonts w:ascii="Abel" w:hAnsi="Abel"/>
              </w:rPr>
            </w:pPr>
            <w:r w:rsidRPr="00F3730F">
              <w:rPr>
                <w:rFonts w:ascii="Abel" w:hAnsi="Abel"/>
              </w:rPr>
              <w:t>Cópias do contrato original e de seus eventuais termos aditivos e apostilamentos anteriores (caso os protocolados originais não tenham sido anexados ao processo)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Fls. ______</w:t>
            </w:r>
          </w:p>
        </w:tc>
      </w:tr>
      <w:tr w:rsidR="00F17F44" w:rsidRPr="00F3730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05.</w:t>
            </w:r>
          </w:p>
        </w:tc>
        <w:tc>
          <w:tcPr>
            <w:tcW w:w="7061"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jc w:val="both"/>
              <w:rPr>
                <w:rFonts w:ascii="Abel" w:hAnsi="Abel"/>
              </w:rPr>
            </w:pPr>
            <w:r w:rsidRPr="00F3730F">
              <w:rPr>
                <w:rFonts w:ascii="Abel" w:hAnsi="Abel"/>
              </w:rPr>
              <w:t>Indicação do dispositivo legal aplicável ao aditamento do contrato</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Fls. ______</w:t>
            </w:r>
          </w:p>
        </w:tc>
      </w:tr>
      <w:tr w:rsidR="00F17F44" w:rsidRPr="00F3730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0</w:t>
            </w:r>
            <w:r>
              <w:rPr>
                <w:rFonts w:ascii="Abel" w:hAnsi="Abel"/>
              </w:rPr>
              <w:t>6</w:t>
            </w:r>
            <w:r w:rsidRPr="00F3730F">
              <w:rPr>
                <w:rFonts w:ascii="Abel" w:hAnsi="Abel"/>
              </w:rPr>
              <w:t>.</w:t>
            </w:r>
          </w:p>
        </w:tc>
        <w:tc>
          <w:tcPr>
            <w:tcW w:w="7061"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jc w:val="both"/>
              <w:rPr>
                <w:rFonts w:ascii="Abel" w:hAnsi="Abel"/>
              </w:rPr>
            </w:pPr>
            <w:r w:rsidRPr="00F3730F">
              <w:rPr>
                <w:rFonts w:ascii="Abel" w:hAnsi="Abel"/>
              </w:rPr>
              <w:t>Manifestação de concordância da Contratada</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Fls. ______</w:t>
            </w:r>
          </w:p>
        </w:tc>
      </w:tr>
      <w:tr w:rsidR="00F17F44" w:rsidRPr="00F3730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0</w:t>
            </w:r>
            <w:r>
              <w:rPr>
                <w:rFonts w:ascii="Abel" w:hAnsi="Abel"/>
              </w:rPr>
              <w:t>7</w:t>
            </w:r>
            <w:r w:rsidRPr="00F3730F">
              <w:rPr>
                <w:rFonts w:ascii="Abel" w:hAnsi="Abel"/>
              </w:rPr>
              <w:t>.</w:t>
            </w:r>
          </w:p>
        </w:tc>
        <w:tc>
          <w:tcPr>
            <w:tcW w:w="7061"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jc w:val="both"/>
              <w:rPr>
                <w:rFonts w:ascii="Abel" w:hAnsi="Abel"/>
              </w:rPr>
            </w:pPr>
            <w:r w:rsidRPr="00F3730F">
              <w:rPr>
                <w:rFonts w:ascii="Abel" w:hAnsi="Abel"/>
              </w:rPr>
              <w:t>Termo Aditivo elaborado conforme Minut</w:t>
            </w:r>
            <w:r w:rsidRPr="00083E2E">
              <w:rPr>
                <w:rFonts w:ascii="Abel" w:hAnsi="Abel"/>
                <w:shd w:val="clear" w:color="auto" w:fill="FFFFFF" w:themeFill="background1"/>
              </w:rPr>
              <w:t>a Padronizada – Anexo III do Parecer Referencial nº 002/2020 - PGE</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Fls. ______</w:t>
            </w:r>
          </w:p>
        </w:tc>
      </w:tr>
      <w:tr w:rsidR="00F17F44" w:rsidRPr="00F3730F" w:rsidTr="001B2147">
        <w:tc>
          <w:tcPr>
            <w:tcW w:w="678"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0</w:t>
            </w:r>
            <w:r>
              <w:rPr>
                <w:rFonts w:ascii="Abel" w:hAnsi="Abel"/>
              </w:rPr>
              <w:t>8</w:t>
            </w:r>
            <w:r w:rsidRPr="00F3730F">
              <w:rPr>
                <w:rFonts w:ascii="Abel" w:hAnsi="Abel"/>
              </w:rPr>
              <w:t>.</w:t>
            </w:r>
          </w:p>
        </w:tc>
        <w:tc>
          <w:tcPr>
            <w:tcW w:w="7061" w:type="dxa"/>
            <w:tcBorders>
              <w:top w:val="nil"/>
              <w:left w:val="single" w:sz="2" w:space="0" w:color="000001"/>
              <w:bottom w:val="single" w:sz="2" w:space="0" w:color="000001"/>
              <w:right w:val="nil"/>
            </w:tcBorders>
            <w:tcMar>
              <w:top w:w="55" w:type="dxa"/>
              <w:left w:w="55" w:type="dxa"/>
              <w:bottom w:w="55" w:type="dxa"/>
              <w:right w:w="55" w:type="dxa"/>
            </w:tcMar>
            <w:hideMark/>
          </w:tcPr>
          <w:p w:rsidR="00F17F44" w:rsidRPr="00F3730F" w:rsidRDefault="00F17F44" w:rsidP="001B2147">
            <w:pPr>
              <w:pStyle w:val="TableContents"/>
              <w:jc w:val="both"/>
              <w:rPr>
                <w:rFonts w:ascii="Abel" w:hAnsi="Abel"/>
              </w:rPr>
            </w:pPr>
            <w:r w:rsidRPr="00F3730F">
              <w:rPr>
                <w:rFonts w:ascii="Abel" w:hAnsi="Abel"/>
              </w:rPr>
              <w:t>Autorização da autoridade competente</w:t>
            </w:r>
          </w:p>
        </w:tc>
        <w:tc>
          <w:tcPr>
            <w:tcW w:w="1276" w:type="dxa"/>
            <w:tcBorders>
              <w:top w:val="nil"/>
              <w:left w:val="single" w:sz="2" w:space="0" w:color="000001"/>
              <w:bottom w:val="single" w:sz="2" w:space="0" w:color="000001"/>
              <w:right w:val="single" w:sz="2" w:space="0" w:color="000001"/>
            </w:tcBorders>
            <w:tcMar>
              <w:top w:w="55" w:type="dxa"/>
              <w:left w:w="55" w:type="dxa"/>
              <w:bottom w:w="55" w:type="dxa"/>
              <w:right w:w="55" w:type="dxa"/>
            </w:tcMar>
            <w:hideMark/>
          </w:tcPr>
          <w:p w:rsidR="00F17F44" w:rsidRPr="00F3730F" w:rsidRDefault="00F17F44" w:rsidP="001B2147">
            <w:pPr>
              <w:pStyle w:val="TableContents"/>
              <w:rPr>
                <w:rFonts w:ascii="Abel" w:hAnsi="Abel"/>
              </w:rPr>
            </w:pPr>
            <w:r w:rsidRPr="00F3730F">
              <w:rPr>
                <w:rFonts w:ascii="Abel" w:hAnsi="Abel"/>
              </w:rPr>
              <w:t>Fls. ______</w:t>
            </w:r>
          </w:p>
        </w:tc>
      </w:tr>
    </w:tbl>
    <w:p w:rsidR="00F17F44" w:rsidRPr="00F3730F" w:rsidRDefault="00F17F44" w:rsidP="00F17F44">
      <w:pPr>
        <w:pStyle w:val="Standard"/>
        <w:shd w:val="clear" w:color="auto" w:fill="FFFFFF"/>
        <w:tabs>
          <w:tab w:val="left" w:pos="284"/>
        </w:tabs>
        <w:spacing w:line="100" w:lineRule="atLeast"/>
        <w:rPr>
          <w:rFonts w:ascii="Abel" w:eastAsia="Calibri" w:hAnsi="Abel" w:cs="Calibri"/>
        </w:rPr>
      </w:pPr>
    </w:p>
    <w:tbl>
      <w:tblPr>
        <w:tblW w:w="9300" w:type="dxa"/>
        <w:tblLayout w:type="fixed"/>
        <w:tblCellMar>
          <w:left w:w="10" w:type="dxa"/>
          <w:right w:w="10" w:type="dxa"/>
        </w:tblCellMar>
        <w:tblLook w:val="04A0" w:firstRow="1" w:lastRow="0" w:firstColumn="1" w:lastColumn="0" w:noHBand="0" w:noVBand="1"/>
      </w:tblPr>
      <w:tblGrid>
        <w:gridCol w:w="9300"/>
      </w:tblGrid>
      <w:tr w:rsidR="00F17F44" w:rsidRPr="00F3730F" w:rsidTr="001B2147">
        <w:tc>
          <w:tcPr>
            <w:tcW w:w="9300"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F17F44" w:rsidRDefault="00F17F44" w:rsidP="001B2147">
            <w:pPr>
              <w:pStyle w:val="Textbody"/>
              <w:shd w:val="clear" w:color="auto" w:fill="FFFF00"/>
              <w:spacing w:after="0"/>
              <w:jc w:val="both"/>
              <w:rPr>
                <w:rFonts w:ascii="Abel" w:hAnsi="Abel"/>
                <w:b/>
                <w:bCs/>
                <w:sz w:val="20"/>
                <w:szCs w:val="20"/>
              </w:rPr>
            </w:pPr>
            <w:r w:rsidRPr="00A00DE5">
              <w:rPr>
                <w:rFonts w:ascii="Abel" w:hAnsi="Abel"/>
                <w:b/>
                <w:bCs/>
                <w:sz w:val="20"/>
                <w:szCs w:val="20"/>
              </w:rPr>
              <w:t>Notas explicativas</w:t>
            </w:r>
          </w:p>
          <w:p w:rsidR="00F17F44" w:rsidRPr="00A00DE5" w:rsidRDefault="00F17F44" w:rsidP="001B2147">
            <w:pPr>
              <w:pStyle w:val="Textbody"/>
              <w:shd w:val="clear" w:color="auto" w:fill="FFFF00"/>
              <w:spacing w:after="120" w:line="240" w:lineRule="auto"/>
              <w:jc w:val="both"/>
              <w:rPr>
                <w:rFonts w:ascii="Abel" w:hAnsi="Abel"/>
                <w:b/>
                <w:bCs/>
                <w:sz w:val="20"/>
                <w:szCs w:val="20"/>
              </w:rPr>
            </w:pPr>
            <w:r w:rsidRPr="00591D9D">
              <w:rPr>
                <w:rFonts w:ascii="Abel" w:hAnsi="Abel"/>
                <w:b/>
                <w:bCs/>
                <w:sz w:val="20"/>
                <w:szCs w:val="20"/>
              </w:rPr>
              <w:t>(Obs. As notas explicativas são meramente orientativas. Portanto, devem ser excluídas da lista de verificação a ser preenchida)</w:t>
            </w:r>
          </w:p>
          <w:p w:rsidR="00F17F44" w:rsidRPr="00A00DE5" w:rsidRDefault="00F17F44" w:rsidP="001B2147">
            <w:pPr>
              <w:pStyle w:val="Standard"/>
              <w:widowControl w:val="0"/>
              <w:shd w:val="clear" w:color="auto" w:fill="FFFF00"/>
              <w:tabs>
                <w:tab w:val="left" w:pos="290"/>
              </w:tabs>
              <w:spacing w:after="120" w:line="100" w:lineRule="atLeast"/>
              <w:ind w:left="0" w:right="0"/>
              <w:jc w:val="both"/>
              <w:textAlignment w:val="auto"/>
              <w:rPr>
                <w:rStyle w:val="Fontepargpadro1"/>
                <w:rFonts w:eastAsia="Arial"/>
              </w:rPr>
            </w:pPr>
            <w:r w:rsidRPr="00F10CE5">
              <w:rPr>
                <w:rStyle w:val="Fontepargpadro1"/>
                <w:rFonts w:ascii="Abel" w:eastAsia="Arial" w:hAnsi="Abel"/>
                <w:b/>
                <w:bCs/>
                <w:i/>
                <w:iCs/>
              </w:rPr>
              <w:t>9</w:t>
            </w:r>
            <w:r>
              <w:rPr>
                <w:rStyle w:val="Fontepargpadro1"/>
                <w:rFonts w:ascii="Abel" w:eastAsia="Arial" w:hAnsi="Abel"/>
                <w:i/>
                <w:iCs/>
              </w:rPr>
              <w:t xml:space="preserve"> -</w:t>
            </w:r>
            <w:r w:rsidRPr="00A00DE5">
              <w:rPr>
                <w:rStyle w:val="Fontepargpadro1"/>
                <w:rFonts w:ascii="Abel" w:eastAsia="Arial" w:hAnsi="Abel"/>
                <w:i/>
                <w:iCs/>
              </w:rPr>
              <w:t xml:space="preserve"> </w:t>
            </w:r>
            <w:r w:rsidRPr="0035146D">
              <w:rPr>
                <w:rStyle w:val="Fontepargpadro1"/>
                <w:rFonts w:ascii="Abel" w:eastAsia="Arial" w:hAnsi="Abel"/>
                <w:i/>
                <w:iCs/>
              </w:rPr>
              <w:t xml:space="preserve">Esse documento tem a sua utilização restrita à Minuta de Termo Aditivo de Suspensão do Contrato, para os fins previstos na </w:t>
            </w:r>
            <w:r w:rsidRPr="0035146D">
              <w:rPr>
                <w:rStyle w:val="Fontepargpadro1"/>
                <w:rFonts w:ascii="Abel" w:eastAsia="Arial" w:hAnsi="Abel"/>
                <w:b/>
                <w:bCs/>
                <w:i/>
                <w:iCs/>
              </w:rPr>
              <w:t>Lei Estadual nº 20.170/2020</w:t>
            </w:r>
            <w:r w:rsidRPr="0035146D">
              <w:rPr>
                <w:rStyle w:val="Fontepargpadro1"/>
                <w:rFonts w:ascii="Abel" w:eastAsia="Arial" w:hAnsi="Abel"/>
                <w:i/>
                <w:iCs/>
              </w:rPr>
              <w:t xml:space="preserve">, destinada aos contratos de prestação de serviços executados de forma contínua. Trata-se de medida </w:t>
            </w:r>
            <w:r w:rsidRPr="0035146D">
              <w:rPr>
                <w:rStyle w:val="Fontepargpadro1"/>
                <w:rFonts w:ascii="Abel" w:eastAsia="Arial" w:hAnsi="Abel"/>
                <w:b/>
                <w:bCs/>
                <w:i/>
                <w:iCs/>
              </w:rPr>
              <w:t>temporária</w:t>
            </w:r>
            <w:r w:rsidRPr="0035146D">
              <w:rPr>
                <w:rStyle w:val="Fontepargpadro1"/>
                <w:rFonts w:ascii="Abel" w:eastAsia="Arial" w:hAnsi="Abel"/>
                <w:i/>
                <w:iCs/>
              </w:rPr>
              <w:t xml:space="preserve"> e de </w:t>
            </w:r>
            <w:r w:rsidRPr="0035146D">
              <w:rPr>
                <w:rStyle w:val="Fontepargpadro1"/>
                <w:rFonts w:ascii="Abel" w:eastAsia="Arial" w:hAnsi="Abel"/>
                <w:b/>
                <w:bCs/>
                <w:i/>
                <w:iCs/>
              </w:rPr>
              <w:t>exceção</w:t>
            </w:r>
            <w:r w:rsidRPr="0035146D">
              <w:rPr>
                <w:rStyle w:val="Fontepargpadro1"/>
                <w:rFonts w:ascii="Abel" w:eastAsia="Arial" w:hAnsi="Abel"/>
                <w:i/>
                <w:iCs/>
              </w:rPr>
              <w:t>, que depende de justificativa expressa, do atendimento dos requisitos previstos na lista de verificação e da aprovação da autoridade superior.</w:t>
            </w:r>
          </w:p>
          <w:p w:rsidR="00F17F44" w:rsidRPr="00A00DE5" w:rsidRDefault="00F17F44" w:rsidP="001B2147">
            <w:pPr>
              <w:pStyle w:val="Standard"/>
              <w:widowControl w:val="0"/>
              <w:shd w:val="clear" w:color="auto" w:fill="FFFF00"/>
              <w:tabs>
                <w:tab w:val="left" w:pos="290"/>
              </w:tabs>
              <w:spacing w:after="120" w:line="100" w:lineRule="atLeast"/>
              <w:ind w:left="0" w:right="0"/>
              <w:jc w:val="both"/>
              <w:textAlignment w:val="auto"/>
              <w:rPr>
                <w:rStyle w:val="Fontepargpadro1"/>
                <w:rFonts w:eastAsia="Arial"/>
              </w:rPr>
            </w:pPr>
            <w:r w:rsidRPr="00F10CE5">
              <w:rPr>
                <w:rStyle w:val="Fontepargpadro1"/>
                <w:rFonts w:ascii="Abel" w:eastAsia="Arial" w:hAnsi="Abel"/>
                <w:b/>
                <w:bCs/>
                <w:i/>
                <w:iCs/>
              </w:rPr>
              <w:t>10</w:t>
            </w:r>
            <w:r>
              <w:rPr>
                <w:rStyle w:val="Fontepargpadro1"/>
                <w:rFonts w:ascii="Abel" w:eastAsia="Arial" w:hAnsi="Abel"/>
                <w:i/>
                <w:iCs/>
              </w:rPr>
              <w:t xml:space="preserve">. </w:t>
            </w:r>
            <w:r w:rsidRPr="00A00DE5">
              <w:rPr>
                <w:rStyle w:val="Fontepargpadro1"/>
                <w:rFonts w:ascii="Abel" w:eastAsia="Arial" w:hAnsi="Abel"/>
                <w:i/>
                <w:iCs/>
              </w:rPr>
              <w:t>A minuta referida não poderá ser utilizada para serviços contínuos de engenharia.</w:t>
            </w:r>
          </w:p>
          <w:p w:rsidR="00F17F44" w:rsidRPr="00A00DE5" w:rsidRDefault="00F17F44" w:rsidP="001B2147">
            <w:pPr>
              <w:pStyle w:val="Standard"/>
              <w:widowControl w:val="0"/>
              <w:shd w:val="clear" w:color="auto" w:fill="FFFF00"/>
              <w:tabs>
                <w:tab w:val="left" w:pos="290"/>
              </w:tabs>
              <w:spacing w:after="120" w:line="100" w:lineRule="atLeast"/>
              <w:ind w:left="0" w:right="0"/>
              <w:jc w:val="both"/>
              <w:textAlignment w:val="auto"/>
              <w:rPr>
                <w:rStyle w:val="Fontepargpadro1"/>
                <w:rFonts w:eastAsia="Arial"/>
              </w:rPr>
            </w:pPr>
            <w:r w:rsidRPr="00F10CE5">
              <w:rPr>
                <w:rStyle w:val="Fontepargpadro1"/>
                <w:rFonts w:ascii="Abel" w:eastAsia="Arial" w:hAnsi="Abel"/>
                <w:b/>
                <w:bCs/>
                <w:i/>
                <w:iCs/>
              </w:rPr>
              <w:t>11</w:t>
            </w:r>
            <w:r>
              <w:rPr>
                <w:rStyle w:val="Fontepargpadro1"/>
                <w:rFonts w:ascii="Abel" w:eastAsia="Arial" w:hAnsi="Abel"/>
                <w:i/>
                <w:iCs/>
              </w:rPr>
              <w:t xml:space="preserve">- </w:t>
            </w:r>
            <w:r w:rsidRPr="00A00DE5">
              <w:rPr>
                <w:rStyle w:val="Fontepargpadro1"/>
                <w:rFonts w:ascii="Abel" w:eastAsia="Arial" w:hAnsi="Abel"/>
                <w:i/>
                <w:iCs/>
              </w:rPr>
              <w:t xml:space="preserve">O prazo de suspensão do contrato decorrente da Lei Estadual nº 20.170, de 2020 está limitado ao período referente ao estado de emergência nacional ocasionado pelo coronavírus responsável pelo surto de 2019. Ao final deste período deverá haver </w:t>
            </w:r>
            <w:r>
              <w:rPr>
                <w:rStyle w:val="Fontepargpadro1"/>
                <w:rFonts w:ascii="Abel" w:eastAsia="Arial" w:hAnsi="Abel"/>
                <w:i/>
                <w:iCs/>
              </w:rPr>
              <w:t xml:space="preserve">a </w:t>
            </w:r>
            <w:r w:rsidRPr="00A00DE5">
              <w:rPr>
                <w:rStyle w:val="Fontepargpadro1"/>
                <w:rFonts w:ascii="Abel" w:eastAsia="Arial" w:hAnsi="Abel"/>
                <w:i/>
                <w:iCs/>
              </w:rPr>
              <w:t>retomada da execução do contrato e devolvido o prazo por igual tempo da suspensão.</w:t>
            </w:r>
          </w:p>
          <w:p w:rsidR="00F17F44" w:rsidRPr="00A00DE5" w:rsidRDefault="00F17F44" w:rsidP="001B2147">
            <w:pPr>
              <w:pStyle w:val="Standard"/>
              <w:widowControl w:val="0"/>
              <w:shd w:val="clear" w:color="auto" w:fill="FFFF00"/>
              <w:tabs>
                <w:tab w:val="left" w:pos="290"/>
              </w:tabs>
              <w:spacing w:after="120" w:line="100" w:lineRule="atLeast"/>
              <w:ind w:left="0" w:right="0"/>
              <w:jc w:val="both"/>
              <w:textAlignment w:val="auto"/>
              <w:rPr>
                <w:rStyle w:val="Fontepargpadro1"/>
                <w:rFonts w:eastAsia="Arial"/>
              </w:rPr>
            </w:pPr>
            <w:r w:rsidRPr="00F10CE5">
              <w:rPr>
                <w:rStyle w:val="Fontepargpadro1"/>
                <w:rFonts w:ascii="Abel" w:eastAsia="Arial" w:hAnsi="Abel"/>
                <w:b/>
                <w:bCs/>
                <w:i/>
                <w:iCs/>
              </w:rPr>
              <w:t>12</w:t>
            </w:r>
            <w:r>
              <w:rPr>
                <w:rStyle w:val="Fontepargpadro1"/>
                <w:rFonts w:ascii="Abel" w:eastAsia="Arial" w:hAnsi="Abel"/>
                <w:i/>
                <w:iCs/>
              </w:rPr>
              <w:t xml:space="preserve"> - </w:t>
            </w:r>
            <w:r w:rsidRPr="00A00DE5">
              <w:rPr>
                <w:rStyle w:val="Fontepargpadro1"/>
                <w:rFonts w:ascii="Abel" w:eastAsia="Arial" w:hAnsi="Abel"/>
                <w:i/>
                <w:iCs/>
              </w:rPr>
              <w:t>A Administração deverá verificar se o contrato está em vigor e, inclusive, se não houve quebra de continuidade nas eventuais prorrogações anteriores.</w:t>
            </w:r>
          </w:p>
          <w:p w:rsidR="00F17F44" w:rsidRPr="00A00DE5" w:rsidRDefault="00F17F44" w:rsidP="001B2147">
            <w:pPr>
              <w:pStyle w:val="Standard"/>
              <w:widowControl w:val="0"/>
              <w:shd w:val="clear" w:color="auto" w:fill="FFFF00"/>
              <w:tabs>
                <w:tab w:val="left" w:pos="290"/>
              </w:tabs>
              <w:spacing w:after="120" w:line="100" w:lineRule="atLeast"/>
              <w:ind w:left="0" w:right="0"/>
              <w:jc w:val="both"/>
              <w:textAlignment w:val="auto"/>
              <w:rPr>
                <w:rStyle w:val="Fontepargpadro1"/>
                <w:rFonts w:eastAsia="Arial"/>
              </w:rPr>
            </w:pPr>
            <w:r w:rsidRPr="00F10CE5">
              <w:rPr>
                <w:rStyle w:val="Fontepargpadro1"/>
                <w:rFonts w:ascii="Abel" w:eastAsia="Arial" w:hAnsi="Abel"/>
                <w:b/>
                <w:bCs/>
                <w:i/>
                <w:iCs/>
              </w:rPr>
              <w:lastRenderedPageBreak/>
              <w:t>13</w:t>
            </w:r>
            <w:r>
              <w:rPr>
                <w:rStyle w:val="Fontepargpadro1"/>
                <w:rFonts w:ascii="Abel" w:eastAsia="Arial" w:hAnsi="Abel"/>
                <w:i/>
                <w:iCs/>
              </w:rPr>
              <w:t xml:space="preserve"> - </w:t>
            </w:r>
            <w:r w:rsidRPr="00A00DE5">
              <w:rPr>
                <w:rStyle w:val="Fontepargpadro1"/>
                <w:rFonts w:ascii="Abel" w:eastAsia="Arial" w:hAnsi="Abel"/>
                <w:i/>
                <w:iCs/>
              </w:rPr>
              <w:t>O Termo Aditivo deverá ser subscrito antes do encerramento do prazo de vigência do contrato.</w:t>
            </w:r>
          </w:p>
          <w:p w:rsidR="00F17F44" w:rsidRPr="00F3730F" w:rsidRDefault="00F17F44" w:rsidP="001B2147">
            <w:pPr>
              <w:pStyle w:val="Standard"/>
              <w:widowControl w:val="0"/>
              <w:shd w:val="clear" w:color="auto" w:fill="FFFF00"/>
              <w:tabs>
                <w:tab w:val="left" w:pos="290"/>
              </w:tabs>
              <w:spacing w:line="100" w:lineRule="atLeast"/>
              <w:ind w:left="0" w:right="0"/>
              <w:jc w:val="both"/>
              <w:textAlignment w:val="auto"/>
              <w:rPr>
                <w:rFonts w:ascii="Abel" w:hAnsi="Abel"/>
              </w:rPr>
            </w:pPr>
            <w:r w:rsidRPr="00F10CE5">
              <w:rPr>
                <w:rStyle w:val="Fontepargpadro1"/>
                <w:rFonts w:ascii="Abel" w:eastAsia="Arial" w:hAnsi="Abel"/>
                <w:b/>
                <w:bCs/>
                <w:i/>
                <w:iCs/>
              </w:rPr>
              <w:t>14</w:t>
            </w:r>
            <w:r>
              <w:rPr>
                <w:rStyle w:val="Fontepargpadro1"/>
                <w:rFonts w:ascii="Abel" w:eastAsia="Arial" w:hAnsi="Abel"/>
                <w:i/>
                <w:iCs/>
              </w:rPr>
              <w:t xml:space="preserve"> - </w:t>
            </w:r>
            <w:r w:rsidRPr="00A00DE5">
              <w:rPr>
                <w:rStyle w:val="Fontepargpadro1"/>
                <w:rFonts w:ascii="Abel" w:eastAsia="Arial" w:hAnsi="Abel"/>
                <w:i/>
                <w:iCs/>
              </w:rPr>
              <w:t>A minuta de que trata esta lista de verificação não poderá incluir outros objetos além daquele definido na sua cláusula primeira.</w:t>
            </w:r>
          </w:p>
        </w:tc>
      </w:tr>
    </w:tbl>
    <w:p w:rsidR="00F17F44" w:rsidRPr="00F3730F" w:rsidRDefault="00F17F44" w:rsidP="00F17F44">
      <w:pPr>
        <w:pStyle w:val="Standard"/>
        <w:shd w:val="clear" w:color="auto" w:fill="FFFFFF"/>
        <w:tabs>
          <w:tab w:val="left" w:pos="284"/>
        </w:tabs>
        <w:spacing w:line="100" w:lineRule="atLeast"/>
        <w:jc w:val="both"/>
        <w:rPr>
          <w:rFonts w:ascii="Abel" w:eastAsia="Calibri" w:hAnsi="Abel" w:cs="Calibri"/>
        </w:rPr>
      </w:pPr>
    </w:p>
    <w:p w:rsidR="00F17F44" w:rsidRPr="00F3730F" w:rsidRDefault="00F17F44" w:rsidP="00F17F44">
      <w:pPr>
        <w:pStyle w:val="Standard"/>
        <w:tabs>
          <w:tab w:val="left" w:pos="284"/>
        </w:tabs>
        <w:spacing w:line="100" w:lineRule="atLeast"/>
        <w:jc w:val="both"/>
        <w:rPr>
          <w:rFonts w:ascii="Abel" w:eastAsia="Arial" w:hAnsi="Abel" w:cs="Arial"/>
        </w:rPr>
      </w:pPr>
    </w:p>
    <w:tbl>
      <w:tblPr>
        <w:tblW w:w="9300" w:type="dxa"/>
        <w:tblInd w:w="-14" w:type="dxa"/>
        <w:tblLayout w:type="fixed"/>
        <w:tblCellMar>
          <w:left w:w="10" w:type="dxa"/>
          <w:right w:w="10" w:type="dxa"/>
        </w:tblCellMar>
        <w:tblLook w:val="04A0" w:firstRow="1" w:lastRow="0" w:firstColumn="1" w:lastColumn="0" w:noHBand="0" w:noVBand="1"/>
      </w:tblPr>
      <w:tblGrid>
        <w:gridCol w:w="4585"/>
        <w:gridCol w:w="139"/>
        <w:gridCol w:w="4576"/>
      </w:tblGrid>
      <w:tr w:rsidR="00F17F44" w:rsidRPr="00F3730F" w:rsidTr="001B2147">
        <w:trPr>
          <w:trHeight w:val="283"/>
        </w:trPr>
        <w:tc>
          <w:tcPr>
            <w:tcW w:w="4582" w:type="dxa"/>
            <w:tcMar>
              <w:top w:w="0" w:type="dxa"/>
              <w:left w:w="28" w:type="dxa"/>
              <w:bottom w:w="0" w:type="dxa"/>
              <w:right w:w="28" w:type="dxa"/>
            </w:tcMar>
            <w:vAlign w:val="bottom"/>
            <w:hideMark/>
          </w:tcPr>
          <w:p w:rsidR="00F17F44" w:rsidRPr="00F3730F" w:rsidRDefault="00F17F44" w:rsidP="001B2147">
            <w:pPr>
              <w:pStyle w:val="Standard"/>
              <w:spacing w:line="100" w:lineRule="atLeast"/>
              <w:jc w:val="center"/>
              <w:rPr>
                <w:rFonts w:ascii="Abel" w:hAnsi="Abel"/>
              </w:rPr>
            </w:pPr>
            <w:r w:rsidRPr="00F3730F">
              <w:rPr>
                <w:rFonts w:ascii="Abel" w:hAnsi="Abel"/>
              </w:rPr>
              <w:t xml:space="preserve">_________________, ___ de ________ </w:t>
            </w:r>
            <w:proofErr w:type="spellStart"/>
            <w:r w:rsidRPr="00F3730F">
              <w:rPr>
                <w:rFonts w:ascii="Abel" w:hAnsi="Abel"/>
              </w:rPr>
              <w:t>de</w:t>
            </w:r>
            <w:proofErr w:type="spellEnd"/>
            <w:r w:rsidRPr="00F3730F">
              <w:rPr>
                <w:rFonts w:ascii="Abel" w:hAnsi="Abel"/>
              </w:rPr>
              <w:t xml:space="preserve"> _____.</w:t>
            </w:r>
          </w:p>
        </w:tc>
        <w:tc>
          <w:tcPr>
            <w:tcW w:w="139" w:type="dxa"/>
            <w:tcMar>
              <w:top w:w="0" w:type="dxa"/>
              <w:left w:w="28" w:type="dxa"/>
              <w:bottom w:w="0" w:type="dxa"/>
              <w:right w:w="28" w:type="dxa"/>
            </w:tcMar>
            <w:vAlign w:val="bottom"/>
          </w:tcPr>
          <w:p w:rsidR="00F17F44" w:rsidRPr="00F3730F" w:rsidRDefault="00F17F44" w:rsidP="001B2147">
            <w:pPr>
              <w:pStyle w:val="Standard"/>
              <w:snapToGrid w:val="0"/>
              <w:spacing w:line="100" w:lineRule="atLeast"/>
              <w:jc w:val="center"/>
              <w:rPr>
                <w:rFonts w:ascii="Abel" w:hAnsi="Abel"/>
              </w:rPr>
            </w:pPr>
          </w:p>
        </w:tc>
        <w:tc>
          <w:tcPr>
            <w:tcW w:w="4574" w:type="dxa"/>
            <w:tcMar>
              <w:top w:w="0" w:type="dxa"/>
              <w:left w:w="28" w:type="dxa"/>
              <w:bottom w:w="0" w:type="dxa"/>
              <w:right w:w="28" w:type="dxa"/>
            </w:tcMar>
            <w:vAlign w:val="bottom"/>
            <w:hideMark/>
          </w:tcPr>
          <w:p w:rsidR="00F17F44" w:rsidRPr="00F3730F" w:rsidRDefault="00F17F44" w:rsidP="001B2147">
            <w:pPr>
              <w:pStyle w:val="Standard"/>
              <w:spacing w:line="100" w:lineRule="atLeast"/>
              <w:ind w:left="17"/>
              <w:jc w:val="center"/>
              <w:rPr>
                <w:rFonts w:ascii="Abel" w:hAnsi="Abel"/>
              </w:rPr>
            </w:pPr>
            <w:r w:rsidRPr="00F3730F">
              <w:rPr>
                <w:rFonts w:ascii="Abel" w:hAnsi="Abel"/>
              </w:rPr>
              <w:t xml:space="preserve">________________, ___ de ________ </w:t>
            </w:r>
            <w:proofErr w:type="spellStart"/>
            <w:r w:rsidRPr="00F3730F">
              <w:rPr>
                <w:rFonts w:ascii="Abel" w:hAnsi="Abel"/>
              </w:rPr>
              <w:t>de</w:t>
            </w:r>
            <w:proofErr w:type="spellEnd"/>
            <w:r w:rsidRPr="00F3730F">
              <w:rPr>
                <w:rFonts w:ascii="Abel" w:hAnsi="Abel"/>
              </w:rPr>
              <w:t xml:space="preserve"> _____.</w:t>
            </w:r>
          </w:p>
        </w:tc>
      </w:tr>
      <w:tr w:rsidR="00F17F44" w:rsidRPr="00F3730F" w:rsidTr="001B2147">
        <w:trPr>
          <w:trHeight w:val="521"/>
        </w:trPr>
        <w:tc>
          <w:tcPr>
            <w:tcW w:w="4582" w:type="dxa"/>
            <w:tcBorders>
              <w:top w:val="nil"/>
              <w:left w:val="nil"/>
              <w:bottom w:val="single" w:sz="4" w:space="0" w:color="000000"/>
              <w:right w:val="nil"/>
            </w:tcBorders>
            <w:tcMar>
              <w:top w:w="0" w:type="dxa"/>
              <w:left w:w="28" w:type="dxa"/>
              <w:bottom w:w="0" w:type="dxa"/>
              <w:right w:w="28" w:type="dxa"/>
            </w:tcMar>
          </w:tcPr>
          <w:p w:rsidR="00F17F44" w:rsidRPr="00F3730F" w:rsidRDefault="00F17F44" w:rsidP="001B2147">
            <w:pPr>
              <w:pStyle w:val="Standard"/>
              <w:spacing w:before="40" w:line="100" w:lineRule="atLeast"/>
              <w:ind w:left="850"/>
              <w:rPr>
                <w:rFonts w:ascii="Abel" w:hAnsi="Abel"/>
                <w:sz w:val="16"/>
                <w:szCs w:val="16"/>
              </w:rPr>
            </w:pPr>
            <w:r w:rsidRPr="00F3730F">
              <w:rPr>
                <w:rFonts w:ascii="Abel" w:hAnsi="Abel"/>
                <w:sz w:val="16"/>
                <w:szCs w:val="16"/>
              </w:rPr>
              <w:t>(local)</w:t>
            </w:r>
          </w:p>
          <w:p w:rsidR="00F17F44" w:rsidRPr="00F3730F" w:rsidRDefault="00F17F44" w:rsidP="001B2147">
            <w:pPr>
              <w:pStyle w:val="Standard"/>
              <w:spacing w:before="40" w:line="100" w:lineRule="atLeast"/>
              <w:ind w:left="850"/>
              <w:rPr>
                <w:rFonts w:ascii="Abel" w:hAnsi="Abel"/>
                <w:sz w:val="16"/>
                <w:szCs w:val="16"/>
              </w:rPr>
            </w:pPr>
          </w:p>
          <w:p w:rsidR="00F17F44" w:rsidRPr="00F3730F" w:rsidRDefault="00F17F44" w:rsidP="001B2147">
            <w:pPr>
              <w:pStyle w:val="Standard"/>
              <w:spacing w:before="40" w:line="100" w:lineRule="atLeast"/>
              <w:ind w:left="850"/>
              <w:rPr>
                <w:rFonts w:ascii="Abel" w:hAnsi="Abel"/>
                <w:sz w:val="16"/>
                <w:szCs w:val="16"/>
              </w:rPr>
            </w:pPr>
          </w:p>
        </w:tc>
        <w:tc>
          <w:tcPr>
            <w:tcW w:w="139" w:type="dxa"/>
            <w:tcMar>
              <w:top w:w="0" w:type="dxa"/>
              <w:left w:w="28" w:type="dxa"/>
              <w:bottom w:w="0" w:type="dxa"/>
              <w:right w:w="28" w:type="dxa"/>
            </w:tcMar>
          </w:tcPr>
          <w:p w:rsidR="00F17F44" w:rsidRPr="00F3730F" w:rsidRDefault="00F17F44" w:rsidP="001B2147">
            <w:pPr>
              <w:pStyle w:val="Standard"/>
              <w:snapToGrid w:val="0"/>
              <w:spacing w:before="40" w:line="100" w:lineRule="atLeast"/>
              <w:rPr>
                <w:rFonts w:ascii="Abel" w:hAnsi="Abel"/>
                <w:sz w:val="24"/>
                <w:szCs w:val="24"/>
              </w:rPr>
            </w:pPr>
          </w:p>
        </w:tc>
        <w:tc>
          <w:tcPr>
            <w:tcW w:w="4574" w:type="dxa"/>
            <w:tcBorders>
              <w:top w:val="nil"/>
              <w:left w:val="nil"/>
              <w:bottom w:val="single" w:sz="4" w:space="0" w:color="000000"/>
              <w:right w:val="nil"/>
            </w:tcBorders>
            <w:tcMar>
              <w:top w:w="0" w:type="dxa"/>
              <w:left w:w="28" w:type="dxa"/>
              <w:bottom w:w="0" w:type="dxa"/>
              <w:right w:w="28" w:type="dxa"/>
            </w:tcMar>
            <w:hideMark/>
          </w:tcPr>
          <w:p w:rsidR="00F17F44" w:rsidRPr="00F3730F" w:rsidRDefault="00F17F44" w:rsidP="001B2147">
            <w:pPr>
              <w:pStyle w:val="Standard"/>
              <w:spacing w:line="100" w:lineRule="atLeast"/>
              <w:ind w:left="-2608"/>
              <w:jc w:val="center"/>
              <w:rPr>
                <w:rFonts w:ascii="Abel" w:hAnsi="Abel"/>
                <w:sz w:val="16"/>
              </w:rPr>
            </w:pPr>
            <w:r w:rsidRPr="00F3730F">
              <w:rPr>
                <w:rFonts w:ascii="Abel" w:hAnsi="Abel"/>
                <w:sz w:val="16"/>
              </w:rPr>
              <w:t>(local)</w:t>
            </w:r>
          </w:p>
        </w:tc>
      </w:tr>
      <w:tr w:rsidR="00F17F44" w:rsidRPr="00F3730F" w:rsidTr="001B2147">
        <w:trPr>
          <w:trHeight w:val="538"/>
        </w:trPr>
        <w:tc>
          <w:tcPr>
            <w:tcW w:w="4582" w:type="dxa"/>
            <w:tcBorders>
              <w:top w:val="single" w:sz="4" w:space="0" w:color="000000"/>
              <w:left w:val="nil"/>
              <w:bottom w:val="nil"/>
              <w:right w:val="nil"/>
            </w:tcBorders>
            <w:tcMar>
              <w:top w:w="0" w:type="dxa"/>
              <w:left w:w="28" w:type="dxa"/>
              <w:bottom w:w="0" w:type="dxa"/>
              <w:right w:w="28" w:type="dxa"/>
            </w:tcMar>
          </w:tcPr>
          <w:p w:rsidR="00F17F44" w:rsidRPr="00F3730F" w:rsidRDefault="00F17F44" w:rsidP="001B2147">
            <w:pPr>
              <w:pStyle w:val="Standard"/>
              <w:spacing w:line="100" w:lineRule="atLeast"/>
              <w:jc w:val="center"/>
              <w:rPr>
                <w:rFonts w:ascii="Abel" w:hAnsi="Abel"/>
                <w:shd w:val="clear" w:color="auto" w:fill="FFFF00"/>
              </w:rPr>
            </w:pPr>
            <w:r w:rsidRPr="00F3730F">
              <w:rPr>
                <w:rFonts w:ascii="Abel" w:hAnsi="Abel"/>
                <w:shd w:val="clear" w:color="auto" w:fill="FFFF00"/>
              </w:rPr>
              <w:t>[Nome e assinatura do servidor responsável pelo preenchimento]</w:t>
            </w:r>
          </w:p>
          <w:p w:rsidR="00F17F44" w:rsidRPr="00F3730F" w:rsidRDefault="00F17F44" w:rsidP="001B2147">
            <w:pPr>
              <w:pStyle w:val="Standard"/>
              <w:spacing w:line="100" w:lineRule="atLeast"/>
              <w:rPr>
                <w:rFonts w:ascii="Abel" w:hAnsi="Abel"/>
                <w:sz w:val="24"/>
                <w:szCs w:val="24"/>
              </w:rPr>
            </w:pPr>
          </w:p>
        </w:tc>
        <w:tc>
          <w:tcPr>
            <w:tcW w:w="139" w:type="dxa"/>
            <w:tcMar>
              <w:top w:w="0" w:type="dxa"/>
              <w:left w:w="28" w:type="dxa"/>
              <w:bottom w:w="0" w:type="dxa"/>
              <w:right w:w="28" w:type="dxa"/>
            </w:tcMar>
          </w:tcPr>
          <w:p w:rsidR="00F17F44" w:rsidRPr="00F3730F" w:rsidRDefault="00F17F44" w:rsidP="001B2147">
            <w:pPr>
              <w:pStyle w:val="Standard"/>
              <w:snapToGrid w:val="0"/>
              <w:spacing w:line="100" w:lineRule="atLeast"/>
              <w:jc w:val="center"/>
              <w:rPr>
                <w:rFonts w:ascii="Abel" w:hAnsi="Abel"/>
              </w:rPr>
            </w:pPr>
          </w:p>
          <w:p w:rsidR="00F17F44" w:rsidRPr="00F3730F" w:rsidRDefault="00F17F44" w:rsidP="001B2147">
            <w:pPr>
              <w:pStyle w:val="Standard"/>
              <w:spacing w:line="100" w:lineRule="atLeast"/>
              <w:rPr>
                <w:rFonts w:ascii="Abel" w:hAnsi="Abel"/>
              </w:rPr>
            </w:pPr>
          </w:p>
        </w:tc>
        <w:tc>
          <w:tcPr>
            <w:tcW w:w="4574" w:type="dxa"/>
            <w:tcBorders>
              <w:top w:val="single" w:sz="4" w:space="0" w:color="000000"/>
              <w:left w:val="nil"/>
              <w:bottom w:val="nil"/>
              <w:right w:val="nil"/>
            </w:tcBorders>
            <w:tcMar>
              <w:top w:w="0" w:type="dxa"/>
              <w:left w:w="28" w:type="dxa"/>
              <w:bottom w:w="0" w:type="dxa"/>
              <w:right w:w="28" w:type="dxa"/>
            </w:tcMar>
          </w:tcPr>
          <w:p w:rsidR="00F17F44" w:rsidRPr="00F3730F" w:rsidRDefault="00F17F44" w:rsidP="001B2147">
            <w:pPr>
              <w:pStyle w:val="Standard"/>
              <w:spacing w:line="100" w:lineRule="atLeast"/>
              <w:jc w:val="center"/>
              <w:rPr>
                <w:rFonts w:ascii="Abel" w:hAnsi="Abel"/>
                <w:shd w:val="clear" w:color="auto" w:fill="FFFF00"/>
              </w:rPr>
            </w:pPr>
            <w:r w:rsidRPr="00F3730F">
              <w:rPr>
                <w:rFonts w:ascii="Abel" w:hAnsi="Abel"/>
                <w:shd w:val="clear" w:color="auto" w:fill="FFFF00"/>
              </w:rPr>
              <w:t>[Nome e assinatura do chefe do setor</w:t>
            </w:r>
          </w:p>
          <w:p w:rsidR="00F17F44" w:rsidRPr="00F3730F" w:rsidRDefault="00F17F44" w:rsidP="001B2147">
            <w:pPr>
              <w:pStyle w:val="Standard"/>
              <w:spacing w:line="100" w:lineRule="atLeast"/>
              <w:jc w:val="center"/>
              <w:rPr>
                <w:rFonts w:ascii="Abel" w:hAnsi="Abel"/>
                <w:shd w:val="clear" w:color="auto" w:fill="FFFF00"/>
              </w:rPr>
            </w:pPr>
            <w:r w:rsidRPr="00F3730F">
              <w:rPr>
                <w:rFonts w:ascii="Abel" w:hAnsi="Abel"/>
                <w:shd w:val="clear" w:color="auto" w:fill="FFFF00"/>
              </w:rPr>
              <w:t>competente]</w:t>
            </w:r>
          </w:p>
          <w:p w:rsidR="00F17F44" w:rsidRPr="00F3730F" w:rsidRDefault="00F17F44" w:rsidP="001B2147">
            <w:pPr>
              <w:pStyle w:val="Standard"/>
              <w:spacing w:line="100" w:lineRule="atLeast"/>
              <w:rPr>
                <w:rFonts w:ascii="Abel" w:hAnsi="Abel"/>
                <w:sz w:val="24"/>
                <w:szCs w:val="24"/>
              </w:rPr>
            </w:pPr>
          </w:p>
        </w:tc>
      </w:tr>
    </w:tbl>
    <w:p w:rsidR="00DC684B" w:rsidRDefault="00DC684B"/>
    <w:sectPr w:rsidR="00DC68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20000A85" w:usb1="00000000" w:usb2="00000000" w:usb3="00000000" w:csb0="000001BE"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roman"/>
    <w:pitch w:val="variable"/>
  </w:font>
  <w:font w:name="Mangal">
    <w:panose1 w:val="00000400000000000000"/>
    <w:charset w:val="00"/>
    <w:family w:val="roman"/>
    <w:pitch w:val="variable"/>
    <w:sig w:usb0="00008003" w:usb1="00000000" w:usb2="00000000" w:usb3="00000000" w:csb0="00000001"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44"/>
    <w:rsid w:val="0035265D"/>
    <w:rsid w:val="004A7DCA"/>
    <w:rsid w:val="00976DCB"/>
    <w:rsid w:val="00DC684B"/>
    <w:rsid w:val="00F17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F8C17-CE3B-4F28-8E4D-7308E3F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44"/>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F17F44"/>
    <w:pPr>
      <w:suppressAutoHyphens/>
      <w:autoSpaceDN w:val="0"/>
      <w:spacing w:after="0" w:line="240" w:lineRule="auto"/>
      <w:ind w:left="113" w:right="113"/>
      <w:textAlignment w:val="baseline"/>
    </w:pPr>
    <w:rPr>
      <w:rFonts w:ascii="Times New Roman" w:eastAsia="Times New Roman" w:hAnsi="Times New Roman" w:cs="Trebuchet MS"/>
      <w:kern w:val="3"/>
      <w:sz w:val="20"/>
      <w:szCs w:val="20"/>
      <w:lang w:eastAsia="zh-CN" w:bidi="hi-IN"/>
    </w:rPr>
  </w:style>
  <w:style w:type="character" w:customStyle="1" w:styleId="Fontepargpadro1">
    <w:name w:val="Fonte parág. padrão1"/>
    <w:qFormat/>
    <w:rsid w:val="00F17F44"/>
  </w:style>
  <w:style w:type="paragraph" w:customStyle="1" w:styleId="TableContents">
    <w:name w:val="Table Contents"/>
    <w:basedOn w:val="Standard"/>
    <w:rsid w:val="00F17F44"/>
    <w:pPr>
      <w:suppressLineNumbers/>
      <w:ind w:left="0" w:right="0"/>
    </w:pPr>
    <w:rPr>
      <w:rFonts w:ascii="Liberation Serif" w:eastAsia="SimSun" w:hAnsi="Liberation Serif" w:cs="Arial"/>
      <w:sz w:val="24"/>
      <w:szCs w:val="24"/>
    </w:rPr>
  </w:style>
  <w:style w:type="paragraph" w:customStyle="1" w:styleId="Textbody">
    <w:name w:val="Text body"/>
    <w:basedOn w:val="Normal"/>
    <w:rsid w:val="00F17F44"/>
    <w:pPr>
      <w:widowControl/>
      <w:suppressAutoHyphens/>
      <w:autoSpaceDE/>
      <w:spacing w:after="140" w:line="288" w:lineRule="auto"/>
    </w:pPr>
    <w:rPr>
      <w:rFonts w:ascii="Myriad Pro" w:eastAsia="SimSun" w:hAnsi="Myriad Pro" w:cs="Mangal"/>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2187</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bonatto</dc:creator>
  <cp:keywords/>
  <dc:description/>
  <cp:lastModifiedBy>hamilton bonatto</cp:lastModifiedBy>
  <cp:revision>1</cp:revision>
  <dcterms:created xsi:type="dcterms:W3CDTF">2020-04-12T19:03:00Z</dcterms:created>
  <dcterms:modified xsi:type="dcterms:W3CDTF">2020-04-12T19:04:00Z</dcterms:modified>
</cp:coreProperties>
</file>