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4B" w:rsidRDefault="00DC684B"/>
    <w:p w:rsidR="002E430B" w:rsidRPr="000A1AFF" w:rsidRDefault="002E430B" w:rsidP="002E430B">
      <w:pPr>
        <w:pStyle w:val="PargrafodaLista"/>
        <w:widowControl/>
        <w:shd w:val="clear" w:color="auto" w:fill="E7E6E6" w:themeFill="background2"/>
        <w:overflowPunct w:val="0"/>
        <w:autoSpaceDE/>
        <w:autoSpaceDN/>
        <w:spacing w:after="160" w:line="259" w:lineRule="auto"/>
        <w:ind w:left="0" w:firstLine="0"/>
        <w:contextualSpacing/>
        <w:jc w:val="center"/>
        <w:rPr>
          <w:rFonts w:eastAsia="Calibri"/>
          <w:color w:val="00000A"/>
          <w:sz w:val="24"/>
          <w:szCs w:val="24"/>
          <w:lang w:val="pt-BR"/>
        </w:rPr>
      </w:pPr>
      <w:r w:rsidRPr="000A1AFF">
        <w:rPr>
          <w:rFonts w:eastAsia="Calibri"/>
          <w:color w:val="00000A"/>
          <w:sz w:val="24"/>
          <w:szCs w:val="24"/>
          <w:lang w:val="pt-BR"/>
        </w:rPr>
        <w:t>ANEXO V</w:t>
      </w:r>
      <w:r>
        <w:rPr>
          <w:rFonts w:eastAsia="Calibri"/>
          <w:color w:val="00000A"/>
          <w:sz w:val="24"/>
          <w:szCs w:val="24"/>
          <w:lang w:val="pt-BR"/>
        </w:rPr>
        <w:t>II</w:t>
      </w:r>
      <w:r w:rsidRPr="000A1AFF">
        <w:rPr>
          <w:rFonts w:eastAsia="Calibri"/>
          <w:color w:val="00000A"/>
          <w:sz w:val="24"/>
          <w:szCs w:val="24"/>
          <w:lang w:val="pt-BR"/>
        </w:rPr>
        <w:t xml:space="preserve"> - LISTA DE VERIFICAÇÃO – SERVIÇOS DE ENGENHARIA</w:t>
      </w:r>
    </w:p>
    <w:p w:rsidR="002E430B" w:rsidRPr="00BD4267" w:rsidRDefault="002E430B" w:rsidP="002E430B">
      <w:pPr>
        <w:pStyle w:val="Cabealho"/>
        <w:widowControl/>
        <w:tabs>
          <w:tab w:val="clear" w:pos="4252"/>
          <w:tab w:val="clear" w:pos="8504"/>
          <w:tab w:val="left" w:pos="284"/>
        </w:tabs>
        <w:autoSpaceDE/>
        <w:autoSpaceDN/>
        <w:spacing w:line="360" w:lineRule="auto"/>
        <w:ind w:left="1560" w:right="113"/>
        <w:jc w:val="both"/>
        <w:rPr>
          <w:sz w:val="24"/>
        </w:rPr>
      </w:pPr>
    </w:p>
    <w:p w:rsidR="002E430B" w:rsidRPr="00BD4267" w:rsidRDefault="002E430B" w:rsidP="002E430B">
      <w:pPr>
        <w:pStyle w:val="Ttulo1"/>
        <w:rPr>
          <w:sz w:val="10"/>
          <w:lang w:val="pt-BR" w:eastAsia="pt-BR"/>
        </w:rPr>
      </w:pPr>
      <w:r w:rsidRPr="00BD42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118A2" wp14:editId="13DAC836">
                <wp:simplePos x="0" y="0"/>
                <wp:positionH relativeFrom="column">
                  <wp:posOffset>-26035</wp:posOffset>
                </wp:positionH>
                <wp:positionV relativeFrom="paragraph">
                  <wp:posOffset>2540</wp:posOffset>
                </wp:positionV>
                <wp:extent cx="6524625" cy="0"/>
                <wp:effectExtent l="15875" t="13335" r="22225" b="3429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6F6F7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000000">
                              <a:alpha val="38034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F168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2pt" to="511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" strokecolor="#6f6f74" strokeweight=".71mm">
                <v:stroke joinstyle="miter" endcap="square"/>
                <v:shadow on="t" color="black" opacity="24925f" offset="0,.55mm"/>
              </v:line>
            </w:pict>
          </mc:Fallback>
        </mc:AlternateContent>
      </w:r>
    </w:p>
    <w:p w:rsidR="002E430B" w:rsidRPr="00BD4267" w:rsidRDefault="002E430B" w:rsidP="002E430B">
      <w:pPr>
        <w:jc w:val="both"/>
        <w:rPr>
          <w:bCs/>
        </w:rPr>
      </w:pPr>
      <w:r w:rsidRPr="00BD4267">
        <w:rPr>
          <w:bCs/>
        </w:rPr>
        <w:t>OBJETO: _______________________________________</w:t>
      </w:r>
    </w:p>
    <w:p w:rsidR="002E430B" w:rsidRPr="00BD4267" w:rsidRDefault="002E430B" w:rsidP="002E430B">
      <w:pPr>
        <w:jc w:val="both"/>
        <w:rPr>
          <w:bCs/>
        </w:rPr>
      </w:pPr>
      <w:r w:rsidRPr="00BD4267">
        <w:rPr>
          <w:bCs/>
        </w:rPr>
        <w:t>PROTOCOLO N.º: __________________________________</w:t>
      </w:r>
    </w:p>
    <w:p w:rsidR="002E430B" w:rsidRPr="00BD4267" w:rsidRDefault="002E430B" w:rsidP="002E430B">
      <w:pPr>
        <w:jc w:val="both"/>
        <w:rPr>
          <w:bCs/>
          <w:color w:val="FFFFFF"/>
        </w:rPr>
      </w:pPr>
      <w:r w:rsidRPr="00BD4267">
        <w:rPr>
          <w:bCs/>
        </w:rPr>
        <w:t xml:space="preserve">DISPENSA DE LICITAÇÃO N.°:___________________________________ </w:t>
      </w:r>
    </w:p>
    <w:p w:rsidR="002E430B" w:rsidRPr="00BD4267" w:rsidRDefault="002E430B" w:rsidP="002E430B">
      <w:pPr>
        <w:jc w:val="both"/>
      </w:pPr>
      <w:r w:rsidRPr="00BD4267">
        <w:rPr>
          <w:b/>
        </w:rPr>
        <w:t xml:space="preserve">Legislação de regência: </w:t>
      </w:r>
      <w:r w:rsidRPr="00BD4267">
        <w:rPr>
          <w:bCs/>
        </w:rPr>
        <w:t>Lei Federal nº 13.979, de 2020;</w:t>
      </w:r>
      <w:r w:rsidRPr="00BD4267">
        <w:rPr>
          <w:b/>
        </w:rPr>
        <w:t xml:space="preserve"> </w:t>
      </w:r>
      <w:r w:rsidRPr="00BD4267">
        <w:rPr>
          <w:bCs/>
        </w:rPr>
        <w:t>L</w:t>
      </w:r>
      <w:r w:rsidRPr="00BD4267">
        <w:t>ei Estadual n.º 15.608, de 2007 e subsidiariamente Lei nº 8.666, de 1993, Decreto Estadual nº 4.315, de 2020; Resolução n.º 032/2011 – SEIL (Condições Gerais de Contratos) e</w:t>
      </w:r>
      <w:r w:rsidRPr="00BD4267">
        <w:rPr>
          <w:b/>
        </w:rPr>
        <w:t xml:space="preserve"> </w:t>
      </w:r>
      <w:r w:rsidRPr="00BD4267">
        <w:t>Lei nº 10.520/2002.</w:t>
      </w:r>
    </w:p>
    <w:tbl>
      <w:tblPr>
        <w:tblW w:w="876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3"/>
        <w:gridCol w:w="3577"/>
        <w:gridCol w:w="546"/>
        <w:gridCol w:w="556"/>
        <w:gridCol w:w="562"/>
        <w:gridCol w:w="804"/>
        <w:gridCol w:w="2173"/>
      </w:tblGrid>
      <w:tr w:rsidR="002E430B" w:rsidRPr="00BD4267" w:rsidTr="00297B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E430B" w:rsidRPr="00BD4267" w:rsidRDefault="002E430B" w:rsidP="00297B41">
            <w:pPr>
              <w:jc w:val="center"/>
              <w:rPr>
                <w:b/>
                <w:sz w:val="14"/>
              </w:rPr>
            </w:pPr>
            <w:r w:rsidRPr="00BD4267">
              <w:rPr>
                <w:b/>
                <w:sz w:val="14"/>
              </w:rPr>
              <w:t>REQUISITO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E430B" w:rsidRPr="00BD4267" w:rsidRDefault="002E430B" w:rsidP="00297B41">
            <w:pPr>
              <w:jc w:val="center"/>
              <w:rPr>
                <w:b/>
                <w:sz w:val="14"/>
              </w:rPr>
            </w:pPr>
            <w:r w:rsidRPr="00BD4267">
              <w:rPr>
                <w:b/>
                <w:sz w:val="14"/>
              </w:rPr>
              <w:t>SIM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E430B" w:rsidRPr="00BD4267" w:rsidRDefault="002E430B" w:rsidP="00297B41">
            <w:pPr>
              <w:jc w:val="center"/>
              <w:rPr>
                <w:b/>
                <w:sz w:val="14"/>
              </w:rPr>
            </w:pPr>
            <w:r w:rsidRPr="00BD4267">
              <w:rPr>
                <w:b/>
                <w:sz w:val="14"/>
              </w:rPr>
              <w:t>NÃO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E430B" w:rsidRPr="00BD4267" w:rsidRDefault="002E430B" w:rsidP="00297B41">
            <w:pPr>
              <w:jc w:val="center"/>
              <w:rPr>
                <w:b/>
                <w:sz w:val="14"/>
              </w:rPr>
            </w:pPr>
            <w:r w:rsidRPr="00BD4267">
              <w:rPr>
                <w:b/>
                <w:sz w:val="14"/>
              </w:rPr>
              <w:t>N/A*</w:t>
            </w:r>
            <w:r w:rsidRPr="00BD4267">
              <w:rPr>
                <w:rStyle w:val="Caracteresdenotaderodap"/>
                <w:b/>
                <w:sz w:val="14"/>
              </w:rPr>
              <w:footnoteReference w:id="1"/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2E430B" w:rsidRPr="00BD4267" w:rsidRDefault="002E430B" w:rsidP="00297B41">
            <w:pPr>
              <w:jc w:val="center"/>
              <w:rPr>
                <w:b/>
                <w:sz w:val="14"/>
              </w:rPr>
            </w:pPr>
            <w:r w:rsidRPr="00BD4267">
              <w:rPr>
                <w:b/>
                <w:sz w:val="14"/>
              </w:rPr>
              <w:t>FOLHAS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rPr>
                <w:b/>
                <w:sz w:val="14"/>
              </w:rPr>
              <w:t>SETOR TÉCNICO COMPETENTE</w:t>
            </w:r>
          </w:p>
        </w:tc>
      </w:tr>
      <w:tr w:rsidR="002E430B" w:rsidRPr="00BD4267" w:rsidTr="00297B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t>1.</w:t>
            </w:r>
          </w:p>
          <w:p w:rsidR="002E430B" w:rsidRPr="00BD4267" w:rsidRDefault="002E430B" w:rsidP="00297B41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both"/>
              <w:rPr>
                <w:lang w:eastAsia="pt-BR"/>
              </w:rPr>
            </w:pPr>
            <w:r w:rsidRPr="00BD4267">
              <w:t>Informações Orçamentárias</w:t>
            </w:r>
          </w:p>
          <w:p w:rsidR="002E430B" w:rsidRPr="00BD4267" w:rsidRDefault="002E430B" w:rsidP="00297B41">
            <w:pPr>
              <w:jc w:val="both"/>
              <w:rPr>
                <w:lang w:eastAsia="pt-B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t>2.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both"/>
            </w:pPr>
            <w:r w:rsidRPr="00BD4267">
              <w:t>Folha Resumo para Fechamento de Orçamento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t>3.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both"/>
              <w:rPr>
                <w:lang w:eastAsia="pt-BR"/>
              </w:rPr>
            </w:pPr>
            <w:r w:rsidRPr="00BD4267">
              <w:t>Planilha com os custos unitários dos serviços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ind w:firstLine="147"/>
              <w:jc w:val="both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t>4.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Corpodetexto"/>
              <w:jc w:val="both"/>
              <w:rPr>
                <w:sz w:val="22"/>
                <w:lang w:eastAsia="pt-BR"/>
              </w:rPr>
            </w:pPr>
            <w:r w:rsidRPr="00BD4267">
              <w:rPr>
                <w:sz w:val="22"/>
              </w:rPr>
              <w:t>Cronograma físico financeiro (</w:t>
            </w:r>
            <w:r w:rsidRPr="00BD4267">
              <w:rPr>
                <w:sz w:val="22"/>
                <w:highlight w:val="yellow"/>
              </w:rPr>
              <w:t>quando couber</w:t>
            </w:r>
            <w:r w:rsidRPr="00BD4267">
              <w:rPr>
                <w:sz w:val="22"/>
              </w:rPr>
              <w:t>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ind w:firstLine="147"/>
              <w:jc w:val="both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rPr>
                <w:lang w:eastAsia="pt-BR"/>
              </w:rPr>
              <w:t>5.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Corpodetexto"/>
              <w:jc w:val="both"/>
              <w:rPr>
                <w:sz w:val="22"/>
                <w:lang w:eastAsia="pt-BR"/>
              </w:rPr>
            </w:pPr>
            <w:r w:rsidRPr="00BD4267">
              <w:rPr>
                <w:sz w:val="22"/>
              </w:rPr>
              <w:t>Planilha Orçamentária Organizada – Curva ABC de serviços e de insumos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ind w:firstLine="147"/>
              <w:jc w:val="both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t>6.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Corpodetexto"/>
              <w:jc w:val="both"/>
              <w:rPr>
                <w:sz w:val="22"/>
                <w:lang w:eastAsia="pt-BR"/>
              </w:rPr>
            </w:pPr>
            <w:r w:rsidRPr="00BD4267">
              <w:rPr>
                <w:sz w:val="22"/>
              </w:rPr>
              <w:t>Composições complementares</w:t>
            </w:r>
          </w:p>
          <w:p w:rsidR="002E430B" w:rsidRPr="00BD4267" w:rsidRDefault="002E430B" w:rsidP="00297B41">
            <w:pPr>
              <w:jc w:val="both"/>
              <w:rPr>
                <w:lang w:eastAsia="pt-B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ind w:firstLine="147"/>
              <w:jc w:val="both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t>7.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Corpodetexto"/>
              <w:jc w:val="both"/>
              <w:rPr>
                <w:sz w:val="22"/>
                <w:lang w:eastAsia="pt-BR"/>
              </w:rPr>
            </w:pPr>
            <w:r w:rsidRPr="00BD4267">
              <w:rPr>
                <w:sz w:val="22"/>
              </w:rPr>
              <w:t>Composição do BDI</w:t>
            </w:r>
          </w:p>
          <w:p w:rsidR="002E430B" w:rsidRPr="00BD4267" w:rsidRDefault="002E430B" w:rsidP="00297B41">
            <w:pPr>
              <w:jc w:val="both"/>
              <w:rPr>
                <w:lang w:eastAsia="pt-B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ind w:firstLine="147"/>
              <w:jc w:val="both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t>8.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Corpodetexto"/>
              <w:jc w:val="both"/>
              <w:rPr>
                <w:sz w:val="22"/>
                <w:lang w:eastAsia="pt-BR"/>
              </w:rPr>
            </w:pPr>
            <w:r w:rsidRPr="00BD4267">
              <w:rPr>
                <w:sz w:val="22"/>
              </w:rPr>
              <w:t>ART relativa à planilha orçamentária</w:t>
            </w:r>
          </w:p>
          <w:p w:rsidR="002E430B" w:rsidRPr="00BD4267" w:rsidRDefault="002E430B" w:rsidP="00297B41">
            <w:pPr>
              <w:jc w:val="both"/>
              <w:rPr>
                <w:lang w:eastAsia="pt-B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ind w:firstLine="147"/>
              <w:jc w:val="both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t>9.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Corpodetexto"/>
              <w:jc w:val="both"/>
              <w:rPr>
                <w:sz w:val="22"/>
                <w:lang w:eastAsia="pt-BR"/>
              </w:rPr>
            </w:pPr>
            <w:r w:rsidRPr="00BD4267">
              <w:rPr>
                <w:sz w:val="22"/>
              </w:rPr>
              <w:t>Relatório fotográfico (quando couber)</w:t>
            </w:r>
          </w:p>
          <w:p w:rsidR="002E430B" w:rsidRPr="00BD4267" w:rsidRDefault="002E430B" w:rsidP="00297B41">
            <w:pPr>
              <w:jc w:val="both"/>
              <w:rPr>
                <w:lang w:eastAsia="pt-BR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rPr>
          <w:trHeight w:val="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t>10.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Corpodetexto"/>
              <w:jc w:val="both"/>
              <w:rPr>
                <w:sz w:val="22"/>
                <w:lang w:eastAsia="pt-BR"/>
              </w:rPr>
            </w:pPr>
            <w:r w:rsidRPr="00BD4267">
              <w:rPr>
                <w:sz w:val="22"/>
              </w:rPr>
              <w:t xml:space="preserve">Cotações/Propostas de serviços terceirizados </w:t>
            </w:r>
            <w:r w:rsidRPr="00BD4267">
              <w:rPr>
                <w:i/>
                <w:iCs/>
                <w:sz w:val="22"/>
              </w:rPr>
              <w:t>(pode se optar por um dos parâmetros estabelecidos no inciso IV, do parágrafo1º, do art. 4º do Decreto Estadual nº 4315, de 2020)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both"/>
              <w:rPr>
                <w:spacing w:val="-5"/>
                <w:sz w:val="18"/>
              </w:rPr>
            </w:pPr>
          </w:p>
        </w:tc>
      </w:tr>
      <w:tr w:rsidR="002E430B" w:rsidRPr="00BD4267" w:rsidTr="00297B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t>11.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Corpodetexto"/>
              <w:jc w:val="both"/>
              <w:rPr>
                <w:i/>
                <w:iCs/>
                <w:sz w:val="22"/>
                <w:lang w:val="pt-BR" w:eastAsia="pt-BR"/>
              </w:rPr>
            </w:pPr>
            <w:r w:rsidRPr="00BD4267">
              <w:rPr>
                <w:i/>
                <w:iCs/>
                <w:sz w:val="22"/>
              </w:rPr>
              <w:t>Projetos Básico Simplificado (conforme §1º do art. 4º do Decreto Estadual nº 4.315, de 2020)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rPr>
                <w:sz w:val="14"/>
                <w:shd w:val="clear" w:color="auto" w:fill="00FF0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hd w:val="clear" w:color="auto" w:fill="00FF00"/>
              </w:rPr>
            </w:pPr>
          </w:p>
        </w:tc>
      </w:tr>
      <w:tr w:rsidR="002E430B" w:rsidRPr="00BD4267" w:rsidTr="00297B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t>12.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Corpodetexto"/>
              <w:jc w:val="both"/>
              <w:rPr>
                <w:sz w:val="22"/>
                <w:lang w:eastAsia="pt-BR"/>
              </w:rPr>
            </w:pPr>
            <w:r w:rsidRPr="00BD4267">
              <w:rPr>
                <w:sz w:val="22"/>
              </w:rPr>
              <w:t>Termo de responsabilidade de utilização correta dos modelos e das tabelas de referências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ind w:firstLine="147"/>
              <w:jc w:val="both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</w:pPr>
            <w:r w:rsidRPr="00BD4267">
              <w:t>13.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Corpodetexto"/>
              <w:jc w:val="both"/>
              <w:rPr>
                <w:sz w:val="22"/>
                <w:lang w:eastAsia="pt-BR"/>
              </w:rPr>
            </w:pPr>
            <w:r w:rsidRPr="00BD4267">
              <w:rPr>
                <w:sz w:val="22"/>
              </w:rPr>
              <w:t>Declaração de liberação do direito autoral patrimonial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r w:rsidRPr="00BD4267">
              <w:t>14.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both"/>
            </w:pPr>
            <w:r w:rsidRPr="00BD4267">
              <w:t>Exigência de Acervo Técnico, sua quantidade e justificativa, devidamente assinado pelo setor técnico competente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rPr>
                <w:kern w:val="1"/>
              </w:rPr>
            </w:pPr>
            <w:r w:rsidRPr="00BD4267">
              <w:lastRenderedPageBreak/>
              <w:t>15.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Corpodetexto"/>
              <w:jc w:val="both"/>
              <w:rPr>
                <w:sz w:val="22"/>
              </w:rPr>
            </w:pPr>
            <w:r w:rsidRPr="00BD4267">
              <w:rPr>
                <w:kern w:val="1"/>
                <w:sz w:val="22"/>
              </w:rPr>
              <w:t>Autorização da autoridade competente para a dispensa de licitação</w:t>
            </w:r>
          </w:p>
          <w:p w:rsidR="002E430B" w:rsidRPr="00BD4267" w:rsidRDefault="002E430B" w:rsidP="00297B41">
            <w:pPr>
              <w:jc w:val="both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both"/>
            </w:pPr>
            <w:r w:rsidRPr="00BD4267">
              <w:t>16.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Corpodetexto"/>
              <w:jc w:val="both"/>
              <w:rPr>
                <w:sz w:val="22"/>
              </w:rPr>
            </w:pPr>
            <w:r w:rsidRPr="00BD4267">
              <w:rPr>
                <w:sz w:val="22"/>
              </w:rPr>
              <w:t>Autorização para realização da despesa emitida pela autoridade superior do órgão ou entidade demandante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both"/>
            </w:pPr>
            <w:r w:rsidRPr="00BD4267">
              <w:t>17.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Corpodetexto"/>
              <w:rPr>
                <w:rFonts w:eastAsia="Wingdings 2"/>
                <w:sz w:val="22"/>
              </w:rPr>
            </w:pPr>
            <w:r w:rsidRPr="00BD4267">
              <w:rPr>
                <w:sz w:val="22"/>
              </w:rPr>
              <w:t>Visita Técnica (quando couber)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  <w:rPr>
                <w:rFonts w:eastAsia="Wingdings 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  <w:rPr>
                <w:rFonts w:eastAsia="Wingdings 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  <w:rPr>
                <w:rFonts w:eastAsia="Wingdings 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rPr>
                <w:sz w:val="1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hd w:val="clear" w:color="auto" w:fill="auto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E430B" w:rsidRPr="00BD4267" w:rsidTr="00297B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both"/>
              <w:rPr>
                <w:bCs/>
              </w:rPr>
            </w:pPr>
            <w:r w:rsidRPr="00BD4267">
              <w:rPr>
                <w:szCs w:val="20"/>
              </w:rPr>
              <w:t>18.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jc w:val="both"/>
              <w:rPr>
                <w:rFonts w:ascii="Arial" w:hAnsi="Arial" w:cs="Arial"/>
                <w:sz w:val="22"/>
              </w:rPr>
            </w:pPr>
            <w:r w:rsidRPr="00BD4267">
              <w:rPr>
                <w:rFonts w:ascii="Arial" w:hAnsi="Arial" w:cs="Arial"/>
                <w:bCs/>
                <w:sz w:val="22"/>
              </w:rPr>
              <w:t>Termo de Cooperação Técnico-Financeira visando a descentralização do orçamento programado (</w:t>
            </w:r>
            <w:r w:rsidRPr="00BD4267">
              <w:rPr>
                <w:rFonts w:ascii="Arial" w:hAnsi="Arial" w:cs="Arial"/>
                <w:bCs/>
                <w:i/>
                <w:iCs/>
                <w:sz w:val="22"/>
              </w:rPr>
              <w:t>quando couber</w:t>
            </w:r>
            <w:r w:rsidRPr="00BD4267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  <w:rPr>
                <w:spacing w:val="-5"/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  <w:rPr>
                <w:spacing w:val="-5"/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  <w:rPr>
                <w:spacing w:val="-5"/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rPr>
                <w:spacing w:val="-5"/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E430B" w:rsidRPr="00BD4267" w:rsidTr="00297B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both"/>
            </w:pPr>
            <w:r w:rsidRPr="00BD4267">
              <w:rPr>
                <w:szCs w:val="20"/>
              </w:rPr>
              <w:t>22.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jc w:val="both"/>
              <w:rPr>
                <w:rFonts w:ascii="Arial" w:hAnsi="Arial" w:cs="Arial"/>
                <w:sz w:val="22"/>
              </w:rPr>
            </w:pPr>
            <w:r w:rsidRPr="00BD4267">
              <w:rPr>
                <w:rFonts w:ascii="Arial" w:hAnsi="Arial" w:cs="Arial"/>
                <w:sz w:val="22"/>
              </w:rPr>
              <w:t>Indicação e justificativa dos índices de qualificação econômico-financeira.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  <w:rPr>
                <w:spacing w:val="-5"/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  <w:rPr>
                <w:spacing w:val="-5"/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jc w:val="center"/>
              <w:rPr>
                <w:spacing w:val="-5"/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30B" w:rsidRPr="00BD4267" w:rsidRDefault="002E430B" w:rsidP="00297B41">
            <w:pPr>
              <w:snapToGrid w:val="0"/>
              <w:rPr>
                <w:spacing w:val="-5"/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0B" w:rsidRPr="00BD4267" w:rsidRDefault="002E430B" w:rsidP="00297B41">
            <w:pPr>
              <w:pStyle w:val="Textodocorpo1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2E430B" w:rsidRPr="00BD4267" w:rsidRDefault="002E430B" w:rsidP="002E430B"/>
    <w:p w:rsidR="002E430B" w:rsidRPr="00BD4267" w:rsidRDefault="002E430B" w:rsidP="002E430B">
      <w:r w:rsidRPr="00BD4267">
        <w:t>Observações:</w:t>
      </w:r>
    </w:p>
    <w:p w:rsidR="002E430B" w:rsidRPr="00BD4267" w:rsidRDefault="002E430B" w:rsidP="002E430B"/>
    <w:p w:rsidR="002E430B" w:rsidRPr="00BD4267" w:rsidRDefault="002E430B" w:rsidP="002E430B">
      <w:r w:rsidRPr="00BD4267">
        <w:t xml:space="preserve">Assinatura do agente competente: </w:t>
      </w:r>
    </w:p>
    <w:p w:rsidR="002E430B" w:rsidRPr="00BD4267" w:rsidRDefault="002E430B" w:rsidP="002E430B">
      <w:r w:rsidRPr="00BD4267">
        <w:t>Nome: _______________________________</w:t>
      </w:r>
    </w:p>
    <w:p w:rsidR="002E430B" w:rsidRDefault="002E430B" w:rsidP="002E430B">
      <w:pPr>
        <w:pStyle w:val="Cabealho"/>
        <w:widowControl/>
        <w:tabs>
          <w:tab w:val="clear" w:pos="4252"/>
          <w:tab w:val="clear" w:pos="8504"/>
          <w:tab w:val="left" w:pos="284"/>
        </w:tabs>
        <w:autoSpaceDE/>
        <w:autoSpaceDN/>
        <w:spacing w:line="360" w:lineRule="auto"/>
        <w:ind w:left="1560" w:right="113"/>
        <w:jc w:val="both"/>
        <w:rPr>
          <w:sz w:val="24"/>
        </w:rPr>
      </w:pPr>
    </w:p>
    <w:p w:rsidR="002E430B" w:rsidRDefault="002E430B" w:rsidP="002E430B">
      <w:pPr>
        <w:pStyle w:val="Cabealho"/>
        <w:widowControl/>
        <w:tabs>
          <w:tab w:val="clear" w:pos="4252"/>
          <w:tab w:val="clear" w:pos="8504"/>
          <w:tab w:val="left" w:pos="284"/>
        </w:tabs>
        <w:autoSpaceDE/>
        <w:autoSpaceDN/>
        <w:spacing w:line="360" w:lineRule="auto"/>
        <w:ind w:left="1560" w:right="113"/>
        <w:jc w:val="both"/>
        <w:rPr>
          <w:sz w:val="24"/>
        </w:rPr>
      </w:pPr>
    </w:p>
    <w:tbl>
      <w:tblPr>
        <w:tblW w:w="91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80"/>
      </w:tblGrid>
      <w:tr w:rsidR="002E430B" w:rsidRPr="00B178FA" w:rsidTr="00297B41">
        <w:trPr>
          <w:trHeight w:val="585"/>
          <w:tblCellSpacing w:w="0" w:type="dxa"/>
        </w:trPr>
        <w:tc>
          <w:tcPr>
            <w:tcW w:w="9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E430B" w:rsidRPr="00B178FA" w:rsidRDefault="002E430B" w:rsidP="00297B41">
            <w:pPr>
              <w:shd w:val="clear" w:color="auto" w:fill="FFFF00"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Nota explicativa 1</w:t>
            </w:r>
          </w:p>
          <w:p w:rsidR="002E430B" w:rsidRPr="00B178FA" w:rsidRDefault="002E430B" w:rsidP="00297B41">
            <w:pPr>
              <w:shd w:val="clear" w:color="auto" w:fill="FFFF00"/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sz w:val="20"/>
                <w:szCs w:val="20"/>
                <w:lang w:eastAsia="pt-BR"/>
              </w:rPr>
              <w:t>A justificativa para a contratação dos serviçosde engenhaia deverá indicar, no mínimo, que a finalidade é o enfrentamento da emergência de que trata a Lei nº 13.979, de 2020, a quantidade demandada, as especificações técnicas do objeto da contratação, quem efetua o pedido e qual órgão ou setor será atendido com a contratação.</w:t>
            </w:r>
          </w:p>
        </w:tc>
      </w:tr>
    </w:tbl>
    <w:p w:rsidR="002E430B" w:rsidRPr="00A1249D" w:rsidRDefault="002E430B" w:rsidP="002E430B">
      <w:pPr>
        <w:shd w:val="clear" w:color="auto" w:fill="FFFFFF"/>
        <w:spacing w:before="57" w:after="240" w:line="360" w:lineRule="auto"/>
        <w:rPr>
          <w:rFonts w:eastAsia="Times New Roman"/>
          <w:sz w:val="24"/>
          <w:szCs w:val="24"/>
          <w:lang w:eastAsia="pt-BR"/>
        </w:rPr>
      </w:pP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35"/>
      </w:tblGrid>
      <w:tr w:rsidR="002E430B" w:rsidRPr="00B178FA" w:rsidTr="00297B41">
        <w:trPr>
          <w:trHeight w:val="585"/>
          <w:tblCellSpacing w:w="0" w:type="dxa"/>
        </w:trPr>
        <w:tc>
          <w:tcPr>
            <w:tcW w:w="8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E430B" w:rsidRPr="00B178FA" w:rsidRDefault="002E430B" w:rsidP="00297B41">
            <w:pPr>
              <w:shd w:val="clear" w:color="auto" w:fill="FFFF00"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Nota explicativa 2</w:t>
            </w:r>
          </w:p>
          <w:p w:rsidR="002E430B" w:rsidRPr="00B178FA" w:rsidRDefault="002E430B" w:rsidP="00297B41">
            <w:pPr>
              <w:shd w:val="clear" w:color="auto" w:fill="FFFF00"/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sz w:val="20"/>
                <w:szCs w:val="20"/>
                <w:lang w:eastAsia="pt-BR"/>
              </w:rPr>
              <w:t xml:space="preserve">O </w:t>
            </w:r>
            <w:r w:rsidRPr="00B178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Certificado de Regularidade Fiscal – CRF</w:t>
            </w:r>
            <w:r w:rsidRPr="00B178FA">
              <w:rPr>
                <w:rFonts w:eastAsia="Times New Roman"/>
                <w:sz w:val="20"/>
                <w:szCs w:val="20"/>
                <w:lang w:eastAsia="pt-BR"/>
              </w:rPr>
              <w:t xml:space="preserve"> válido supre a necessidade de juntada de certidões negativas individualizadas de débitos tributários, trabalhista, perante a Seguridade Social e ao Fundo de Garantia por Tempo de Serviço – FGTS (art. 6º, § 2º, do Decreto Estadual nº 9.762/2013).</w:t>
            </w:r>
          </w:p>
        </w:tc>
      </w:tr>
    </w:tbl>
    <w:p w:rsidR="002E430B" w:rsidRPr="00A1249D" w:rsidRDefault="002E430B" w:rsidP="002E430B">
      <w:pPr>
        <w:shd w:val="clear" w:color="auto" w:fill="FFFFFF"/>
        <w:spacing w:before="57" w:after="240" w:line="360" w:lineRule="auto"/>
        <w:rPr>
          <w:rFonts w:eastAsia="Times New Roman"/>
          <w:sz w:val="24"/>
          <w:szCs w:val="24"/>
          <w:lang w:eastAsia="pt-BR"/>
        </w:rPr>
      </w:pPr>
    </w:p>
    <w:tbl>
      <w:tblPr>
        <w:tblW w:w="91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80"/>
      </w:tblGrid>
      <w:tr w:rsidR="002E430B" w:rsidRPr="00B178FA" w:rsidTr="00297B41">
        <w:trPr>
          <w:trHeight w:val="585"/>
          <w:tblCellSpacing w:w="0" w:type="dxa"/>
        </w:trPr>
        <w:tc>
          <w:tcPr>
            <w:tcW w:w="9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E430B" w:rsidRPr="00B178FA" w:rsidRDefault="002E430B" w:rsidP="00297B41">
            <w:pPr>
              <w:shd w:val="clear" w:color="auto" w:fill="FFFF00"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Nota explicativa 3</w:t>
            </w:r>
          </w:p>
          <w:p w:rsidR="002E430B" w:rsidRPr="00B178FA" w:rsidRDefault="002E430B" w:rsidP="00297B41">
            <w:pPr>
              <w:shd w:val="clear" w:color="auto" w:fill="FFFF00"/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sz w:val="20"/>
                <w:szCs w:val="20"/>
                <w:lang w:eastAsia="pt-BR"/>
              </w:rPr>
              <w:t xml:space="preserve">A </w:t>
            </w:r>
            <w:r w:rsidRPr="00B178FA">
              <w:rPr>
                <w:rFonts w:eastAsia="Times New Roman"/>
                <w:b/>
                <w:bCs/>
                <w:sz w:val="20"/>
                <w:szCs w:val="20"/>
                <w:u w:val="single"/>
                <w:lang w:eastAsia="pt-BR"/>
              </w:rPr>
              <w:t>numeração sequencial da dispensa</w:t>
            </w:r>
            <w:r w:rsidRPr="00B178FA">
              <w:rPr>
                <w:rFonts w:eastAsia="Times New Roman"/>
                <w:sz w:val="20"/>
                <w:szCs w:val="20"/>
                <w:lang w:eastAsia="pt-BR"/>
              </w:rPr>
              <w:t xml:space="preserve">, embora seja </w:t>
            </w:r>
            <w:r w:rsidRPr="00B178FA">
              <w:rPr>
                <w:rFonts w:eastAsia="Times New Roman"/>
                <w:b/>
                <w:bCs/>
                <w:sz w:val="20"/>
                <w:szCs w:val="20"/>
                <w:u w:val="single"/>
                <w:lang w:eastAsia="pt-BR"/>
              </w:rPr>
              <w:t>obrigatória</w:t>
            </w:r>
            <w:r w:rsidRPr="00B178FA">
              <w:rPr>
                <w:rFonts w:eastAsia="Times New Roman"/>
                <w:sz w:val="20"/>
                <w:szCs w:val="20"/>
                <w:lang w:eastAsia="pt-BR"/>
              </w:rPr>
              <w:t xml:space="preserve"> (artigo 35, § 4º, inciso</w:t>
            </w:r>
            <w:r w:rsidRPr="00B178FA">
              <w:rPr>
                <w:rFonts w:eastAsia="Times New Roman"/>
                <w:caps/>
                <w:sz w:val="20"/>
                <w:szCs w:val="20"/>
                <w:lang w:eastAsia="pt-BR"/>
              </w:rPr>
              <w:t xml:space="preserve"> I</w:t>
            </w:r>
            <w:r w:rsidRPr="00B178FA">
              <w:rPr>
                <w:rFonts w:eastAsia="Times New Roman"/>
                <w:sz w:val="20"/>
                <w:szCs w:val="20"/>
                <w:lang w:eastAsia="pt-BR"/>
              </w:rPr>
              <w:t>, da Lei Estadual nº 15.608/2007), poderá ser providenciada pelo órgão interessado após a autorização do ordenador de despesas, e deverá constar no contrato ou instrumento equivalente.</w:t>
            </w:r>
          </w:p>
        </w:tc>
      </w:tr>
    </w:tbl>
    <w:p w:rsidR="002E430B" w:rsidRPr="00A1249D" w:rsidRDefault="002E430B" w:rsidP="002E430B">
      <w:pPr>
        <w:shd w:val="clear" w:color="auto" w:fill="FFFFFF"/>
        <w:spacing w:before="57" w:after="240" w:line="360" w:lineRule="auto"/>
        <w:rPr>
          <w:rFonts w:eastAsia="Times New Roman"/>
          <w:sz w:val="24"/>
          <w:szCs w:val="24"/>
          <w:lang w:eastAsia="pt-BR"/>
        </w:rPr>
      </w:pPr>
    </w:p>
    <w:tbl>
      <w:tblPr>
        <w:tblW w:w="91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80"/>
      </w:tblGrid>
      <w:tr w:rsidR="002E430B" w:rsidRPr="00B178FA" w:rsidTr="00297B41">
        <w:trPr>
          <w:trHeight w:val="585"/>
          <w:tblCellSpacing w:w="0" w:type="dxa"/>
        </w:trPr>
        <w:tc>
          <w:tcPr>
            <w:tcW w:w="9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E430B" w:rsidRPr="00B178FA" w:rsidRDefault="002E430B" w:rsidP="00297B41">
            <w:pPr>
              <w:shd w:val="clear" w:color="auto" w:fill="FFFF00"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Nota explicativa 4 </w:t>
            </w:r>
          </w:p>
          <w:p w:rsidR="002E430B" w:rsidRPr="00B178FA" w:rsidRDefault="002E430B" w:rsidP="00297B41">
            <w:pPr>
              <w:shd w:val="clear" w:color="auto" w:fill="FFFF00"/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sz w:val="20"/>
                <w:szCs w:val="20"/>
                <w:lang w:eastAsia="pt-BR"/>
              </w:rPr>
              <w:t xml:space="preserve">A </w:t>
            </w:r>
            <w:r w:rsidRPr="00B178FA">
              <w:rPr>
                <w:rFonts w:eastAsia="Times New Roman"/>
                <w:b/>
                <w:bCs/>
                <w:sz w:val="20"/>
                <w:szCs w:val="20"/>
                <w:u w:val="single"/>
                <w:lang w:eastAsia="pt-BR"/>
              </w:rPr>
              <w:t>autorização do ordenador de despesas</w:t>
            </w:r>
            <w:r w:rsidRPr="00B178FA">
              <w:rPr>
                <w:rFonts w:eastAsia="Times New Roman"/>
                <w:sz w:val="20"/>
                <w:szCs w:val="20"/>
                <w:lang w:eastAsia="pt-BR"/>
              </w:rPr>
              <w:t xml:space="preserve">, embora seja </w:t>
            </w:r>
            <w:r w:rsidRPr="00B178FA">
              <w:rPr>
                <w:rFonts w:eastAsia="Times New Roman"/>
                <w:b/>
                <w:bCs/>
                <w:sz w:val="20"/>
                <w:szCs w:val="20"/>
                <w:u w:val="single"/>
                <w:lang w:eastAsia="pt-BR"/>
              </w:rPr>
              <w:t>obrigatória</w:t>
            </w:r>
            <w:r w:rsidRPr="00B178FA">
              <w:rPr>
                <w:rFonts w:eastAsia="Times New Roman"/>
                <w:sz w:val="20"/>
                <w:szCs w:val="20"/>
                <w:lang w:eastAsia="pt-BR"/>
              </w:rPr>
              <w:t xml:space="preserve"> (artigo 35, § 4º, inciso </w:t>
            </w:r>
            <w:r w:rsidRPr="00B178FA">
              <w:rPr>
                <w:rFonts w:eastAsia="Times New Roman"/>
                <w:caps/>
                <w:sz w:val="20"/>
                <w:szCs w:val="20"/>
                <w:lang w:eastAsia="pt-BR"/>
              </w:rPr>
              <w:t>III</w:t>
            </w:r>
            <w:r w:rsidRPr="00B178FA">
              <w:rPr>
                <w:rFonts w:eastAsia="Times New Roman"/>
                <w:sz w:val="20"/>
                <w:szCs w:val="20"/>
                <w:lang w:eastAsia="pt-BR"/>
              </w:rPr>
              <w:t>, da Lei Estadual nº 15.608/2007), poderá ser providenciada pelo órgão interessado após a completa instrução do processo.</w:t>
            </w:r>
          </w:p>
        </w:tc>
      </w:tr>
    </w:tbl>
    <w:p w:rsidR="002E430B" w:rsidRPr="00A1249D" w:rsidRDefault="002E430B" w:rsidP="002E430B">
      <w:pPr>
        <w:shd w:val="clear" w:color="auto" w:fill="FFFFFF"/>
        <w:spacing w:before="57" w:after="240" w:line="360" w:lineRule="auto"/>
        <w:rPr>
          <w:rFonts w:eastAsia="Times New Roman"/>
          <w:sz w:val="24"/>
          <w:szCs w:val="24"/>
          <w:lang w:eastAsia="pt-BR"/>
        </w:rPr>
      </w:pPr>
    </w:p>
    <w:tbl>
      <w:tblPr>
        <w:tblW w:w="91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80"/>
      </w:tblGrid>
      <w:tr w:rsidR="002E430B" w:rsidRPr="00B178FA" w:rsidTr="00297B41">
        <w:trPr>
          <w:trHeight w:val="585"/>
          <w:tblCellSpacing w:w="0" w:type="dxa"/>
        </w:trPr>
        <w:tc>
          <w:tcPr>
            <w:tcW w:w="9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E430B" w:rsidRPr="00B178FA" w:rsidRDefault="002E430B" w:rsidP="00297B41">
            <w:pPr>
              <w:shd w:val="clear" w:color="auto" w:fill="FFFF00"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Nota explicativa 5 </w:t>
            </w:r>
          </w:p>
          <w:p w:rsidR="002E430B" w:rsidRPr="00B178FA" w:rsidRDefault="002E430B" w:rsidP="00297B41">
            <w:pPr>
              <w:shd w:val="clear" w:color="auto" w:fill="FFFF00"/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sz w:val="20"/>
                <w:szCs w:val="20"/>
                <w:lang w:eastAsia="pt-BR"/>
              </w:rPr>
              <w:t xml:space="preserve">O ato que autoriza a dispensa deverá ser comunicado à autoridade superior, </w:t>
            </w:r>
            <w:r w:rsidRPr="00B178FA">
              <w:rPr>
                <w:rFonts w:eastAsia="Times New Roman"/>
                <w:sz w:val="20"/>
                <w:szCs w:val="20"/>
                <w:u w:val="single"/>
                <w:lang w:eastAsia="pt-BR"/>
              </w:rPr>
              <w:t>no prazo de 03 (três) dias</w:t>
            </w:r>
            <w:r w:rsidRPr="00B178FA">
              <w:rPr>
                <w:rFonts w:eastAsia="Times New Roman"/>
                <w:sz w:val="20"/>
                <w:szCs w:val="20"/>
                <w:lang w:eastAsia="pt-BR"/>
              </w:rPr>
              <w:t xml:space="preserve">, para </w:t>
            </w:r>
            <w:r w:rsidRPr="00B178FA">
              <w:rPr>
                <w:rFonts w:eastAsia="Times New Roman"/>
                <w:b/>
                <w:bCs/>
                <w:sz w:val="20"/>
                <w:szCs w:val="20"/>
                <w:u w:val="single"/>
                <w:lang w:eastAsia="pt-BR"/>
              </w:rPr>
              <w:t>ratificação e publicação na Imprensa Oficial</w:t>
            </w:r>
            <w:r w:rsidRPr="00B178FA">
              <w:rPr>
                <w:rFonts w:eastAsia="Times New Roman"/>
                <w:sz w:val="20"/>
                <w:szCs w:val="20"/>
                <w:lang w:eastAsia="pt-BR"/>
              </w:rPr>
              <w:t xml:space="preserve">, </w:t>
            </w:r>
            <w:r w:rsidRPr="00B178FA">
              <w:rPr>
                <w:rFonts w:eastAsia="Times New Roman"/>
                <w:sz w:val="20"/>
                <w:szCs w:val="20"/>
                <w:u w:val="single"/>
                <w:lang w:eastAsia="pt-BR"/>
              </w:rPr>
              <w:t>no prazo de 05 (cinco) dias</w:t>
            </w:r>
            <w:r w:rsidRPr="00B178FA">
              <w:rPr>
                <w:rFonts w:eastAsia="Times New Roman"/>
                <w:sz w:val="20"/>
                <w:szCs w:val="20"/>
                <w:lang w:eastAsia="pt-BR"/>
              </w:rPr>
              <w:t xml:space="preserve">, como condição de eficácia do ato (artigo 35, § 2º, da Lei Estadual nº 15.608/2007). </w:t>
            </w:r>
          </w:p>
        </w:tc>
      </w:tr>
    </w:tbl>
    <w:p w:rsidR="002E430B" w:rsidRPr="00A1249D" w:rsidRDefault="002E430B" w:rsidP="002E430B">
      <w:pPr>
        <w:shd w:val="clear" w:color="auto" w:fill="FFFFFF"/>
        <w:spacing w:before="57" w:after="240" w:line="360" w:lineRule="auto"/>
        <w:rPr>
          <w:rFonts w:eastAsia="Times New Roman"/>
          <w:sz w:val="24"/>
          <w:szCs w:val="24"/>
          <w:lang w:eastAsia="pt-BR"/>
        </w:rPr>
      </w:pPr>
    </w:p>
    <w:tbl>
      <w:tblPr>
        <w:tblW w:w="93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2E430B" w:rsidRPr="00B178FA" w:rsidTr="00297B41">
        <w:trPr>
          <w:trHeight w:val="585"/>
          <w:tblCellSpacing w:w="0" w:type="dxa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E430B" w:rsidRPr="00B178FA" w:rsidRDefault="002E430B" w:rsidP="00297B41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Nota explicativa 6 </w:t>
            </w:r>
          </w:p>
          <w:p w:rsidR="002E430B" w:rsidRPr="00B178FA" w:rsidRDefault="002E430B" w:rsidP="00297B4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Com a juntada do Parecer Referencial elaborado pela PGE e a utilização das Minutas Padronizadas anexas, as dispensas com fundamento no artigo 4º da Lei Federal nº 13.979/2020, </w:t>
            </w:r>
            <w:r w:rsidRPr="00B178FA">
              <w:rPr>
                <w:rFonts w:eastAsia="Times New Roman"/>
                <w:b/>
                <w:bCs/>
                <w:sz w:val="20"/>
                <w:szCs w:val="20"/>
                <w:u w:val="single"/>
                <w:shd w:val="clear" w:color="auto" w:fill="FFFF00"/>
                <w:lang w:eastAsia="pt-BR"/>
              </w:rPr>
              <w:t>não necessitam de nova manifestação jurídica para serem formalizadas</w:t>
            </w:r>
            <w:r w:rsidRPr="00B178FA"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 (artigo 13 do Decreto Estadual nº 4.315/2020).</w:t>
            </w:r>
          </w:p>
        </w:tc>
      </w:tr>
    </w:tbl>
    <w:p w:rsidR="002E430B" w:rsidRPr="00A1249D" w:rsidRDefault="002E430B" w:rsidP="002E430B">
      <w:pPr>
        <w:shd w:val="clear" w:color="auto" w:fill="FFFFFF"/>
        <w:spacing w:before="57" w:after="240" w:line="360" w:lineRule="auto"/>
        <w:rPr>
          <w:rFonts w:eastAsia="Times New Roman"/>
          <w:sz w:val="24"/>
          <w:szCs w:val="24"/>
          <w:lang w:eastAsia="pt-BR"/>
        </w:rPr>
      </w:pPr>
    </w:p>
    <w:tbl>
      <w:tblPr>
        <w:tblW w:w="93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2E430B" w:rsidRPr="00B178FA" w:rsidTr="00297B41">
        <w:trPr>
          <w:trHeight w:val="585"/>
          <w:tblCellSpacing w:w="0" w:type="dxa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E430B" w:rsidRPr="00B178FA" w:rsidRDefault="002E430B" w:rsidP="00297B4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highlight w:val="yellow"/>
                <w:lang w:eastAsia="pt-BR"/>
              </w:rPr>
            </w:pPr>
            <w:r w:rsidRPr="00B178FA"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pt-BR"/>
              </w:rPr>
              <w:t xml:space="preserve">Nota explicativa 7 </w:t>
            </w:r>
          </w:p>
          <w:p w:rsidR="002E430B" w:rsidRPr="00B178FA" w:rsidRDefault="002E430B" w:rsidP="00297B4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sz w:val="20"/>
                <w:szCs w:val="20"/>
                <w:highlight w:val="yellow"/>
                <w:shd w:val="clear" w:color="auto" w:fill="FFFF00"/>
                <w:lang w:eastAsia="pt-BR"/>
              </w:rPr>
              <w:t>Recomenda-se a juntada dos documentos técnicos essenciais, quando a atividade assim o exigir (exemplos: licença sanitária, registro na ANVISA, autorização de funcionamento, ART, inscrição no CREA, etc.).</w:t>
            </w:r>
          </w:p>
        </w:tc>
      </w:tr>
    </w:tbl>
    <w:p w:rsidR="002E430B" w:rsidRPr="00A1249D" w:rsidRDefault="002E430B" w:rsidP="002E430B">
      <w:pPr>
        <w:shd w:val="clear" w:color="auto" w:fill="FFFFFF"/>
        <w:spacing w:before="57" w:after="240" w:line="360" w:lineRule="auto"/>
        <w:rPr>
          <w:rFonts w:eastAsia="Times New Roman"/>
          <w:sz w:val="24"/>
          <w:szCs w:val="24"/>
          <w:lang w:eastAsia="pt-BR"/>
        </w:rPr>
      </w:pPr>
    </w:p>
    <w:tbl>
      <w:tblPr>
        <w:tblW w:w="928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85"/>
      </w:tblGrid>
      <w:tr w:rsidR="002E430B" w:rsidRPr="00B178FA" w:rsidTr="00297B41">
        <w:trPr>
          <w:trHeight w:val="585"/>
          <w:tblCellSpacing w:w="0" w:type="dxa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E430B" w:rsidRPr="00B178FA" w:rsidRDefault="002E430B" w:rsidP="00297B4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Nota explicativa 8 </w:t>
            </w:r>
          </w:p>
          <w:p w:rsidR="002E430B" w:rsidRPr="00B178FA" w:rsidRDefault="002E430B" w:rsidP="00297B4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Recomenda-se, nas contratações de prestações de serviços e de fornecimento parcelado de bens a juntada de: </w:t>
            </w:r>
            <w:r w:rsidRPr="00B178FA"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a) </w:t>
            </w:r>
            <w:r w:rsidRPr="00B178FA"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cópia do Balanço Patrimonial e demonstrações contábeis do último exercício social, já exigíveis e apresentados na forma da lei, que comprovem a boa situação financeira da empresa;</w:t>
            </w:r>
          </w:p>
          <w:p w:rsidR="002E430B" w:rsidRPr="00B178FA" w:rsidRDefault="002E430B" w:rsidP="00297B4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b) </w:t>
            </w:r>
            <w:r w:rsidRPr="00B178FA"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para pessoa jurídica, certidão negativa de falência ou concordata expedida pelo distribuidor da sede da empresa; para pessoa física, certidão negativa de execução patrimonial expedida pelo distribuidor de seu domicílio.</w:t>
            </w:r>
          </w:p>
        </w:tc>
      </w:tr>
    </w:tbl>
    <w:p w:rsidR="002E430B" w:rsidRPr="00A1249D" w:rsidRDefault="002E430B" w:rsidP="002E430B">
      <w:pPr>
        <w:shd w:val="clear" w:color="auto" w:fill="FFFFFF"/>
        <w:spacing w:before="57" w:after="240" w:line="360" w:lineRule="auto"/>
        <w:rPr>
          <w:rFonts w:eastAsia="Times New Roman"/>
          <w:sz w:val="24"/>
          <w:szCs w:val="24"/>
          <w:lang w:eastAsia="pt-BR"/>
        </w:rPr>
      </w:pPr>
    </w:p>
    <w:tbl>
      <w:tblPr>
        <w:tblW w:w="93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5"/>
      </w:tblGrid>
      <w:tr w:rsidR="002E430B" w:rsidRPr="00B178FA" w:rsidTr="00297B41">
        <w:trPr>
          <w:trHeight w:val="585"/>
          <w:tblCellSpacing w:w="0" w:type="dxa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E430B" w:rsidRPr="00B178FA" w:rsidRDefault="002E430B" w:rsidP="00297B41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Nota explicativa 9 </w:t>
            </w:r>
          </w:p>
          <w:p w:rsidR="002E430B" w:rsidRPr="00B178FA" w:rsidRDefault="002E430B" w:rsidP="00297B4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Nos termos do art. 4º-F da Lei Federal nº 13.979/2020: "Na hipótese de haver restrição de fornecedores ou prestadores de serviço, a autoridade competente, excepcionalmente e mediante justificativa, poderá dispensar a apresentação de documentação relativa à regularidade fiscal e trabalhista ou, ainda, o cumprimento de um ou mais requisitos de habilitação, ressalvados a exigência de apresentação de prova de regularidade relativa à Seguridade Social e o cumprimento do disposto no inciso XXXIII do </w:t>
            </w:r>
            <w:r w:rsidRPr="00B178FA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caput </w:t>
            </w:r>
            <w:r w:rsidRPr="00B178FA"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do art. 7º da Constituição.” </w:t>
            </w:r>
          </w:p>
        </w:tc>
      </w:tr>
    </w:tbl>
    <w:p w:rsidR="002E430B" w:rsidRPr="00A1249D" w:rsidRDefault="002E430B" w:rsidP="002E430B">
      <w:pPr>
        <w:shd w:val="clear" w:color="auto" w:fill="FFFFFF"/>
        <w:spacing w:before="57" w:after="240" w:line="360" w:lineRule="auto"/>
        <w:rPr>
          <w:rFonts w:eastAsia="Times New Roman"/>
          <w:sz w:val="24"/>
          <w:szCs w:val="24"/>
          <w:lang w:eastAsia="pt-BR"/>
        </w:rPr>
      </w:pPr>
    </w:p>
    <w:tbl>
      <w:tblPr>
        <w:tblW w:w="94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50"/>
      </w:tblGrid>
      <w:tr w:rsidR="002E430B" w:rsidRPr="00A1249D" w:rsidTr="00297B41">
        <w:trPr>
          <w:trHeight w:val="1147"/>
          <w:tblCellSpacing w:w="0" w:type="dxa"/>
        </w:trPr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E430B" w:rsidRPr="00B178FA" w:rsidRDefault="002E430B" w:rsidP="00297B4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 w:rsidRPr="00B178FA"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Nota explicativa 10 </w:t>
            </w:r>
          </w:p>
          <w:p w:rsidR="002E430B" w:rsidRPr="00A1249D" w:rsidRDefault="002E430B" w:rsidP="00297B41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pt-BR"/>
              </w:rPr>
            </w:pPr>
            <w:r w:rsidRPr="00B178FA"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Nos termos do § 2º, do art. 4º-E da Lei Federal nº 13.979/2020: “</w:t>
            </w:r>
            <w:r w:rsidRPr="00B178FA"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Excepcionalmente, mediante justificativa da autoridade competente, será dispensada a estimativa de preços de que trata o inciso VI do </w:t>
            </w:r>
            <w:r w:rsidRPr="00B178FA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caput</w:t>
            </w:r>
            <w:r w:rsidRPr="00B178FA"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.” </w:t>
            </w:r>
          </w:p>
        </w:tc>
      </w:tr>
    </w:tbl>
    <w:p w:rsidR="002E430B" w:rsidRPr="00BD4267" w:rsidRDefault="002E430B" w:rsidP="002E430B">
      <w:pPr>
        <w:pStyle w:val="Cabealho"/>
        <w:widowControl/>
        <w:tabs>
          <w:tab w:val="clear" w:pos="4252"/>
          <w:tab w:val="clear" w:pos="8504"/>
          <w:tab w:val="left" w:pos="284"/>
        </w:tabs>
        <w:autoSpaceDE/>
        <w:autoSpaceDN/>
        <w:spacing w:line="360" w:lineRule="auto"/>
        <w:ind w:left="1560" w:right="113"/>
        <w:jc w:val="both"/>
        <w:rPr>
          <w:sz w:val="24"/>
        </w:rPr>
      </w:pPr>
    </w:p>
    <w:p w:rsidR="002E430B" w:rsidRDefault="002E430B">
      <w:bookmarkStart w:id="0" w:name="_GoBack"/>
      <w:bookmarkEnd w:id="0"/>
    </w:p>
    <w:sectPr w:rsidR="002E4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E0" w:rsidRDefault="003E70E0" w:rsidP="002E430B">
      <w:r>
        <w:separator/>
      </w:r>
    </w:p>
  </w:endnote>
  <w:endnote w:type="continuationSeparator" w:id="0">
    <w:p w:rsidR="003E70E0" w:rsidRDefault="003E70E0" w:rsidP="002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E0" w:rsidRDefault="003E70E0" w:rsidP="002E430B">
      <w:r>
        <w:separator/>
      </w:r>
    </w:p>
  </w:footnote>
  <w:footnote w:type="continuationSeparator" w:id="0">
    <w:p w:rsidR="003E70E0" w:rsidRDefault="003E70E0" w:rsidP="002E430B">
      <w:r>
        <w:continuationSeparator/>
      </w:r>
    </w:p>
  </w:footnote>
  <w:footnote w:id="1">
    <w:p w:rsidR="002E430B" w:rsidRDefault="002E430B" w:rsidP="002E430B">
      <w:pPr>
        <w:pStyle w:val="Textodenotaderodap"/>
      </w:pPr>
      <w:r>
        <w:rPr>
          <w:rStyle w:val="Caracteresdenotaderodap"/>
        </w:rPr>
        <w:footnoteRef/>
      </w:r>
      <w:r>
        <w:rPr>
          <w:rStyle w:val="Caracteresdenotaderodap"/>
        </w:rPr>
        <w:tab/>
        <w:t xml:space="preserve"> </w:t>
      </w:r>
      <w:r>
        <w:rPr>
          <w:rStyle w:val="Caracteresdenotaderodap"/>
          <w:sz w:val="26"/>
          <w:szCs w:val="26"/>
        </w:rPr>
        <w:t>* NÃO SE APLICA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0B"/>
    <w:rsid w:val="002E430B"/>
    <w:rsid w:val="0035265D"/>
    <w:rsid w:val="003E70E0"/>
    <w:rsid w:val="004A7DCA"/>
    <w:rsid w:val="00976DCB"/>
    <w:rsid w:val="00D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5906"/>
  <w15:chartTrackingRefBased/>
  <w15:docId w15:val="{3458051F-C999-4392-A981-D53C66FF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2E430B"/>
    <w:pPr>
      <w:ind w:left="901" w:right="903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30B"/>
    <w:rPr>
      <w:rFonts w:ascii="Arial" w:eastAsia="Arial" w:hAnsi="Arial" w:cs="Arial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qFormat/>
    <w:rsid w:val="002E430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E430B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2E430B"/>
    <w:pPr>
      <w:ind w:left="953" w:hanging="360"/>
      <w:jc w:val="both"/>
    </w:pPr>
  </w:style>
  <w:style w:type="paragraph" w:styleId="Textodenotaderodap">
    <w:name w:val="footnote text"/>
    <w:basedOn w:val="Normal"/>
    <w:link w:val="TextodenotaderodapChar"/>
    <w:unhideWhenUsed/>
    <w:rsid w:val="002E43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E430B"/>
    <w:rPr>
      <w:rFonts w:ascii="Arial" w:eastAsia="Arial" w:hAnsi="Arial" w:cs="Arial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E43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30B"/>
    <w:rPr>
      <w:rFonts w:ascii="Arial" w:eastAsia="Arial" w:hAnsi="Arial" w:cs="Arial"/>
      <w:lang w:val="pt-PT"/>
    </w:rPr>
  </w:style>
  <w:style w:type="character" w:customStyle="1" w:styleId="Caracteresdenotaderodap">
    <w:name w:val="Caracteres de nota de rodapé"/>
    <w:rsid w:val="002E430B"/>
    <w:rPr>
      <w:vertAlign w:val="superscript"/>
    </w:rPr>
  </w:style>
  <w:style w:type="paragraph" w:customStyle="1" w:styleId="Textodocorpo1">
    <w:name w:val="Texto do corpo1"/>
    <w:basedOn w:val="Normal"/>
    <w:rsid w:val="002E430B"/>
    <w:pPr>
      <w:widowControl/>
      <w:shd w:val="clear" w:color="auto" w:fill="FFFFFF"/>
      <w:suppressAutoHyphens/>
      <w:autoSpaceDE/>
      <w:autoSpaceDN/>
      <w:spacing w:line="220" w:lineRule="exact"/>
    </w:pPr>
    <w:rPr>
      <w:rFonts w:ascii="Arial Narrow" w:eastAsia="Times New Roman" w:hAnsi="Arial Narrow" w:cs="Arial Narrow"/>
      <w:spacing w:val="-5"/>
      <w:sz w:val="17"/>
      <w:szCs w:val="17"/>
      <w:shd w:val="clear" w:color="auto" w:fill="FFFFFF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bonatto</dc:creator>
  <cp:keywords/>
  <dc:description/>
  <cp:lastModifiedBy>hamilton bonatto</cp:lastModifiedBy>
  <cp:revision>1</cp:revision>
  <dcterms:created xsi:type="dcterms:W3CDTF">2020-03-23T13:38:00Z</dcterms:created>
  <dcterms:modified xsi:type="dcterms:W3CDTF">2020-03-23T13:38:00Z</dcterms:modified>
</cp:coreProperties>
</file>