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4B" w:rsidRDefault="00DC684B"/>
    <w:p w:rsidR="00D66C54" w:rsidRPr="000A1AFF" w:rsidRDefault="00D66C54" w:rsidP="00D66C54">
      <w:pPr>
        <w:pStyle w:val="PargrafodaLista"/>
        <w:widowControl/>
        <w:shd w:val="clear" w:color="auto" w:fill="E7E6E6" w:themeFill="background2"/>
        <w:overflowPunct w:val="0"/>
        <w:autoSpaceDE/>
        <w:autoSpaceDN/>
        <w:spacing w:after="160" w:line="259" w:lineRule="auto"/>
        <w:ind w:left="0" w:firstLine="0"/>
        <w:contextualSpacing/>
        <w:jc w:val="center"/>
        <w:rPr>
          <w:rFonts w:eastAsia="Calibri"/>
          <w:color w:val="00000A"/>
          <w:sz w:val="24"/>
          <w:szCs w:val="24"/>
          <w:lang w:val="pt-BR"/>
        </w:rPr>
      </w:pPr>
      <w:r w:rsidRPr="000A1AFF">
        <w:rPr>
          <w:rFonts w:eastAsia="Calibri"/>
          <w:color w:val="00000A"/>
          <w:sz w:val="24"/>
          <w:szCs w:val="24"/>
          <w:lang w:val="pt-BR"/>
        </w:rPr>
        <w:t>ANEXO V - MINUTA DE CONTRATO – SERVIÇOS DE ENGENHARIA</w:t>
      </w:r>
    </w:p>
    <w:p w:rsidR="00D66C54" w:rsidRPr="00BD4267" w:rsidRDefault="00D66C54" w:rsidP="00D66C54">
      <w:pPr>
        <w:pStyle w:val="Cabealho"/>
        <w:widowControl/>
        <w:tabs>
          <w:tab w:val="clear" w:pos="4252"/>
          <w:tab w:val="clear" w:pos="8504"/>
          <w:tab w:val="left" w:pos="284"/>
        </w:tabs>
        <w:autoSpaceDE/>
        <w:autoSpaceDN/>
        <w:spacing w:line="360" w:lineRule="auto"/>
        <w:ind w:left="1560" w:right="113"/>
        <w:jc w:val="both"/>
        <w:rPr>
          <w:sz w:val="24"/>
        </w:rPr>
      </w:pPr>
    </w:p>
    <w:p w:rsidR="00D66C54" w:rsidRPr="00BD4267" w:rsidRDefault="00D66C54" w:rsidP="00D66C54">
      <w:pPr>
        <w:pStyle w:val="Standard"/>
        <w:widowControl w:val="0"/>
        <w:shd w:val="clear" w:color="auto" w:fill="FFFFFF"/>
        <w:tabs>
          <w:tab w:val="left" w:pos="0"/>
        </w:tabs>
        <w:spacing w:after="60"/>
        <w:jc w:val="center"/>
        <w:rPr>
          <w:rFonts w:ascii="Arial" w:hAnsi="Arial" w:cs="Arial"/>
          <w:shd w:val="clear" w:color="auto" w:fill="FFFFFF"/>
        </w:rPr>
      </w:pPr>
      <w:r w:rsidRPr="00BD4267">
        <w:rPr>
          <w:rFonts w:ascii="Arial" w:hAnsi="Arial" w:cs="Arial"/>
          <w:shd w:val="clear" w:color="auto" w:fill="FFFFFF"/>
        </w:rPr>
        <w:t>MINUTA DO CONTRATO ADMINISTRATIVO</w:t>
      </w:r>
    </w:p>
    <w:p w:rsidR="00D66C54" w:rsidRPr="00BD4267" w:rsidRDefault="00D66C54" w:rsidP="00D66C54">
      <w:pPr>
        <w:pStyle w:val="Standard"/>
        <w:widowControl w:val="0"/>
        <w:shd w:val="clear" w:color="auto" w:fill="FFFFFF"/>
        <w:tabs>
          <w:tab w:val="left" w:pos="0"/>
        </w:tabs>
        <w:spacing w:after="60"/>
        <w:jc w:val="center"/>
        <w:rPr>
          <w:rFonts w:ascii="Arial" w:hAnsi="Arial" w:cs="Arial"/>
          <w:shd w:val="clear" w:color="auto" w:fill="FFFFFF"/>
        </w:rPr>
      </w:pPr>
    </w:p>
    <w:p w:rsidR="00D66C54" w:rsidRPr="00BD4267" w:rsidRDefault="00D66C54" w:rsidP="00D66C54">
      <w:pPr>
        <w:pStyle w:val="Corpodetexto"/>
        <w:ind w:left="28"/>
        <w:jc w:val="both"/>
        <w:rPr>
          <w:color w:val="00000A"/>
          <w:kern w:val="3"/>
          <w:shd w:val="clear" w:color="auto" w:fill="FFFFFF"/>
          <w:lang w:val="pt-BR" w:eastAsia="zh-CN"/>
        </w:rPr>
      </w:pPr>
      <w:bookmarkStart w:id="0" w:name="_Hlk35806266"/>
      <w:r w:rsidRPr="00BD4267">
        <w:rPr>
          <w:color w:val="00000A"/>
          <w:kern w:val="3"/>
          <w:shd w:val="clear" w:color="auto" w:fill="FFFFFF"/>
          <w:lang w:val="pt-BR" w:eastAsia="zh-CN"/>
        </w:rPr>
        <w:t xml:space="preserve">CONTRATO N° </w:t>
      </w:r>
      <w:r w:rsidRPr="00BD4267">
        <w:rPr>
          <w:color w:val="00000A"/>
          <w:kern w:val="3"/>
          <w:highlight w:val="yellow"/>
          <w:shd w:val="clear" w:color="auto" w:fill="FFFFFF"/>
          <w:lang w:val="pt-BR" w:eastAsia="zh-CN"/>
        </w:rPr>
        <w:t>XXXXXXXX</w:t>
      </w:r>
      <w:r w:rsidRPr="00BD4267">
        <w:rPr>
          <w:color w:val="00000A"/>
          <w:kern w:val="3"/>
          <w:shd w:val="clear" w:color="auto" w:fill="FFFFFF"/>
          <w:lang w:val="pt-BR" w:eastAsia="zh-CN"/>
        </w:rPr>
        <w:tab/>
      </w:r>
      <w:r w:rsidRPr="00BD4267">
        <w:rPr>
          <w:color w:val="00000A"/>
          <w:kern w:val="3"/>
          <w:shd w:val="clear" w:color="auto" w:fill="FFFFFF"/>
          <w:lang w:val="pt-BR" w:eastAsia="zh-CN"/>
        </w:rPr>
        <w:tab/>
      </w:r>
      <w:r w:rsidRPr="00BD4267">
        <w:rPr>
          <w:color w:val="00000A"/>
          <w:kern w:val="3"/>
          <w:shd w:val="clear" w:color="auto" w:fill="FFFFFF"/>
          <w:lang w:val="pt-BR" w:eastAsia="zh-CN"/>
        </w:rPr>
        <w:tab/>
      </w:r>
      <w:r w:rsidRPr="00BD4267">
        <w:rPr>
          <w:color w:val="00000A"/>
          <w:kern w:val="3"/>
          <w:shd w:val="clear" w:color="auto" w:fill="FFFFFF"/>
          <w:lang w:val="pt-BR" w:eastAsia="zh-CN"/>
        </w:rPr>
        <w:tab/>
        <w:t xml:space="preserve">PROTOCOLO Nº </w:t>
      </w:r>
      <w:r w:rsidRPr="00BD4267">
        <w:rPr>
          <w:color w:val="00000A"/>
          <w:kern w:val="3"/>
          <w:highlight w:val="yellow"/>
          <w:shd w:val="clear" w:color="auto" w:fill="FFFFFF"/>
          <w:lang w:val="pt-BR" w:eastAsia="zh-CN"/>
        </w:rPr>
        <w:t>________________</w:t>
      </w:r>
    </w:p>
    <w:p w:rsidR="00D66C54" w:rsidRPr="00BD4267" w:rsidRDefault="00D66C54" w:rsidP="00D66C54">
      <w:pPr>
        <w:pStyle w:val="Corpodetexto"/>
        <w:ind w:left="28"/>
        <w:jc w:val="both"/>
        <w:rPr>
          <w:color w:val="00000A"/>
          <w:kern w:val="3"/>
          <w:shd w:val="clear" w:color="auto" w:fill="FFFFFF"/>
          <w:lang w:val="pt-BR" w:eastAsia="zh-CN"/>
        </w:rPr>
      </w:pP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DISPENSA DE LICITAÇÃO – Lei federal nº 13.979/2020; Decreto Estadual nº 4.315/2020.</w:t>
      </w: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A(O) (</w:t>
      </w:r>
      <w:r w:rsidRPr="00BD4267">
        <w:rPr>
          <w:rFonts w:ascii="Arial" w:hAnsi="Arial" w:cs="Arial"/>
          <w:sz w:val="24"/>
          <w:szCs w:val="24"/>
          <w:highlight w:val="yellow"/>
          <w:shd w:val="clear" w:color="auto" w:fill="FFFFFF"/>
        </w:rPr>
        <w:t>órgão ou entidade responsável pela licitação</w:t>
      </w:r>
      <w:r w:rsidRPr="00BD4267">
        <w:rPr>
          <w:rFonts w:ascii="Arial" w:hAnsi="Arial" w:cs="Arial"/>
          <w:sz w:val="24"/>
          <w:szCs w:val="24"/>
          <w:shd w:val="clear" w:color="auto" w:fill="FFFFFF"/>
        </w:rPr>
        <w:t xml:space="preserve">) , com sede e foro na Capital do Estado do Paraná, sita à </w:t>
      </w:r>
      <w:r w:rsidRPr="00BD4267">
        <w:rPr>
          <w:rFonts w:ascii="Arial" w:hAnsi="Arial" w:cs="Arial"/>
          <w:sz w:val="24"/>
          <w:szCs w:val="24"/>
          <w:highlight w:val="yellow"/>
          <w:shd w:val="clear" w:color="auto" w:fill="FFFFFF"/>
        </w:rPr>
        <w:t>___________________</w:t>
      </w:r>
      <w:r w:rsidRPr="00BD4267">
        <w:rPr>
          <w:rFonts w:ascii="Arial" w:hAnsi="Arial" w:cs="Arial"/>
          <w:sz w:val="24"/>
          <w:szCs w:val="24"/>
          <w:shd w:val="clear" w:color="auto" w:fill="FFFFFF"/>
        </w:rPr>
        <w:t xml:space="preserve">, Curitiba, Paraná, CNPJ n.º </w:t>
      </w:r>
      <w:r w:rsidRPr="00BD4267">
        <w:rPr>
          <w:rFonts w:ascii="Arial" w:hAnsi="Arial" w:cs="Arial"/>
          <w:sz w:val="24"/>
          <w:szCs w:val="24"/>
          <w:highlight w:val="yellow"/>
          <w:shd w:val="clear" w:color="auto" w:fill="FFFFFF"/>
        </w:rPr>
        <w:t>______________</w:t>
      </w:r>
      <w:r w:rsidRPr="00BD4267">
        <w:rPr>
          <w:rFonts w:ascii="Arial" w:hAnsi="Arial" w:cs="Arial"/>
          <w:sz w:val="24"/>
          <w:szCs w:val="24"/>
          <w:shd w:val="clear" w:color="auto" w:fill="FFFFFF"/>
        </w:rPr>
        <w:t xml:space="preserve">, celebra o presente Contrato Administrativo com a empresa </w:t>
      </w:r>
      <w:r w:rsidRPr="00BD4267">
        <w:rPr>
          <w:rFonts w:ascii="Arial" w:hAnsi="Arial" w:cs="Arial"/>
          <w:sz w:val="24"/>
          <w:szCs w:val="24"/>
          <w:highlight w:val="yellow"/>
          <w:shd w:val="clear" w:color="auto" w:fill="FFFFFF"/>
        </w:rPr>
        <w:t>________________________</w:t>
      </w:r>
      <w:r w:rsidRPr="00BD4267">
        <w:rPr>
          <w:rFonts w:ascii="Arial" w:hAnsi="Arial" w:cs="Arial"/>
          <w:sz w:val="24"/>
          <w:szCs w:val="24"/>
          <w:shd w:val="clear" w:color="auto" w:fill="FFFFFF"/>
        </w:rPr>
        <w:t xml:space="preserve">, localizada à Rua </w:t>
      </w:r>
      <w:r w:rsidRPr="00BD4267">
        <w:rPr>
          <w:rFonts w:ascii="Arial" w:hAnsi="Arial" w:cs="Arial"/>
          <w:sz w:val="24"/>
          <w:szCs w:val="24"/>
          <w:highlight w:val="yellow"/>
          <w:shd w:val="clear" w:color="auto" w:fill="FFFFFF"/>
        </w:rPr>
        <w:t>____________________________</w:t>
      </w:r>
      <w:r w:rsidRPr="00BD4267">
        <w:rPr>
          <w:rFonts w:ascii="Arial" w:hAnsi="Arial" w:cs="Arial"/>
          <w:sz w:val="24"/>
          <w:szCs w:val="24"/>
          <w:shd w:val="clear" w:color="auto" w:fill="FFFFFF"/>
        </w:rPr>
        <w:t xml:space="preserve">, no Município de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xml:space="preserve">, Estado do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CEP _</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 xml:space="preserve">, Fone </w:t>
      </w:r>
      <w:r w:rsidRPr="00BD4267">
        <w:rPr>
          <w:rFonts w:ascii="Arial" w:hAnsi="Arial" w:cs="Arial"/>
          <w:sz w:val="24"/>
          <w:szCs w:val="24"/>
          <w:highlight w:val="yellow"/>
          <w:shd w:val="clear" w:color="auto" w:fill="FFFFFF"/>
        </w:rPr>
        <w:t>(___) ______</w:t>
      </w:r>
      <w:r w:rsidRPr="00BD4267">
        <w:rPr>
          <w:rFonts w:ascii="Arial" w:hAnsi="Arial" w:cs="Arial"/>
          <w:sz w:val="24"/>
          <w:szCs w:val="24"/>
          <w:shd w:val="clear" w:color="auto" w:fill="FFFFFF"/>
        </w:rPr>
        <w:t xml:space="preserve">, E-mail </w:t>
      </w:r>
      <w:r w:rsidRPr="00BD4267">
        <w:rPr>
          <w:rFonts w:ascii="Arial" w:hAnsi="Arial" w:cs="Arial"/>
          <w:sz w:val="24"/>
          <w:szCs w:val="24"/>
          <w:highlight w:val="yellow"/>
          <w:shd w:val="clear" w:color="auto" w:fill="FFFFFF"/>
        </w:rPr>
        <w:t>__________________________________</w:t>
      </w:r>
      <w:r w:rsidRPr="00BD4267">
        <w:rPr>
          <w:rFonts w:ascii="Arial" w:hAnsi="Arial" w:cs="Arial"/>
          <w:sz w:val="24"/>
          <w:szCs w:val="24"/>
          <w:shd w:val="clear" w:color="auto" w:fill="FFFFFF"/>
        </w:rPr>
        <w:t xml:space="preserve">, CNPJ n.º </w:t>
      </w:r>
      <w:r w:rsidRPr="00BD4267">
        <w:rPr>
          <w:rFonts w:ascii="Arial" w:hAnsi="Arial" w:cs="Arial"/>
          <w:sz w:val="24"/>
          <w:szCs w:val="24"/>
          <w:highlight w:val="yellow"/>
          <w:shd w:val="clear" w:color="auto" w:fill="FFFFFF"/>
        </w:rPr>
        <w:t>___________________</w:t>
      </w:r>
      <w:r w:rsidRPr="00BD4267">
        <w:rPr>
          <w:rFonts w:ascii="Arial" w:hAnsi="Arial" w:cs="Arial"/>
          <w:sz w:val="24"/>
          <w:szCs w:val="24"/>
          <w:shd w:val="clear" w:color="auto" w:fill="FFFFFF"/>
        </w:rPr>
        <w:t>, para a execução do contido na Clausula Primeira.</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p>
    <w:p w:rsidR="00D66C54" w:rsidRPr="00BD4267" w:rsidRDefault="00D66C54" w:rsidP="00D66C54">
      <w:pPr>
        <w:pStyle w:val="BodyText21"/>
        <w:widowControl w:val="0"/>
        <w:shd w:val="clear" w:color="auto" w:fill="FFFFFF"/>
        <w:tabs>
          <w:tab w:val="left" w:pos="0"/>
        </w:tabs>
        <w:spacing w:after="60"/>
        <w:rPr>
          <w:sz w:val="24"/>
          <w:szCs w:val="24"/>
        </w:rPr>
      </w:pPr>
      <w:r w:rsidRPr="00BD4267">
        <w:rPr>
          <w:sz w:val="24"/>
          <w:szCs w:val="24"/>
          <w:shd w:val="clear" w:color="auto" w:fill="FFFFFF"/>
        </w:rPr>
        <w:t xml:space="preserve">Esta licitação será regida pelo presente Edital, todos seus Anexos e Documentos nele mencionados, Modelos, Elementos Gráficos e Especificações, pela Lei Federal nº 13.979, de 6 de fevereiro de 2020, pela Lei Estadual n.º 15.608, publicada no Diário Oficial do Estado do Paraná em 16 de agosto de 2007, aplicando-se subsidiariamente a Lei Federal n.º 8.666 de 21 de junho de 1993, pela Lei Complementar Federal n.º 123 e suas alterações de 14 de dezembro de 2006, pela Lei Federal n.º 9.605 de 12 de fevereiro de 1998, pelo Decreto Estadual nº 4.315, de 21 de março de 2020, pelo Decreto Estadual n.º 4.889 de 31 de maio de 2005, pela Resolução do CONAMA n.º 307 de 5 de julho de 2002 e suas alterações, </w:t>
      </w:r>
      <w:r w:rsidRPr="00BD4267">
        <w:rPr>
          <w:sz w:val="24"/>
          <w:szCs w:val="24"/>
          <w:shd w:val="clear" w:color="auto" w:fill="FFFFFF"/>
          <w:lang w:eastAsia="pt-BR"/>
        </w:rPr>
        <w:t xml:space="preserve">pelo Decreto Estadual n.º 6.252, de 22 de março de 2006 </w:t>
      </w:r>
      <w:r w:rsidRPr="00BD4267">
        <w:rPr>
          <w:sz w:val="24"/>
          <w:szCs w:val="24"/>
          <w:shd w:val="clear" w:color="auto" w:fill="FFFFFF"/>
        </w:rPr>
        <w:t xml:space="preserve">e pelas Condições Gerais de Contratos, aprovadas pela Resolução n.º 032/2011 de 10 de outubro de 2011, publicada no Diário Oficial do Estado n.º 8.572 de 19 de outubro de 2011 </w:t>
      </w:r>
      <w:r w:rsidRPr="00BD4267">
        <w:rPr>
          <w:rFonts w:eastAsia="Times New Roman"/>
          <w:sz w:val="24"/>
          <w:szCs w:val="24"/>
          <w:shd w:val="clear" w:color="auto" w:fill="FFFFFF"/>
        </w:rPr>
        <w:t>e pelas cláusulas e condições seguintes:</w:t>
      </w:r>
    </w:p>
    <w:p w:rsidR="00D66C54" w:rsidRPr="00BD4267" w:rsidRDefault="00D66C54" w:rsidP="00D66C54">
      <w:pPr>
        <w:pStyle w:val="BodyText21"/>
        <w:widowControl w:val="0"/>
        <w:shd w:val="clear" w:color="auto" w:fill="FFFFFF"/>
        <w:tabs>
          <w:tab w:val="left" w:pos="0"/>
        </w:tabs>
        <w:spacing w:after="60"/>
        <w:rPr>
          <w:rFonts w:eastAsia="Times New Roman"/>
          <w:sz w:val="24"/>
          <w:szCs w:val="24"/>
          <w:shd w:val="clear" w:color="auto" w:fill="FFFFFF"/>
        </w:rPr>
      </w:pPr>
    </w:p>
    <w:p w:rsidR="00D66C54" w:rsidRPr="00BD4267" w:rsidRDefault="00D66C54" w:rsidP="00D66C54">
      <w:pPr>
        <w:pStyle w:val="BodyText21"/>
        <w:widowControl w:val="0"/>
        <w:shd w:val="clear" w:color="auto" w:fill="FFFFFF"/>
        <w:tabs>
          <w:tab w:val="left" w:pos="0"/>
        </w:tabs>
        <w:spacing w:before="60" w:after="60"/>
        <w:rPr>
          <w:rFonts w:eastAsia="Times New Roman"/>
          <w:sz w:val="24"/>
          <w:szCs w:val="24"/>
          <w:shd w:val="clear" w:color="auto" w:fill="FFFFFF"/>
        </w:rPr>
      </w:pPr>
      <w:r w:rsidRPr="00BD4267">
        <w:rPr>
          <w:rFonts w:eastAsia="Times New Roman"/>
          <w:sz w:val="24"/>
          <w:szCs w:val="24"/>
          <w:shd w:val="clear" w:color="auto" w:fill="FFFFFF"/>
        </w:rPr>
        <w:t>CLÁUSULA PRIMEIRA – DO OBJETO</w:t>
      </w:r>
    </w:p>
    <w:p w:rsidR="00D66C54" w:rsidRPr="00BD4267" w:rsidRDefault="00D66C54" w:rsidP="00D66C54">
      <w:pPr>
        <w:pStyle w:val="Standard"/>
        <w:shd w:val="clear" w:color="auto" w:fill="FFFFFF"/>
        <w:ind w:left="0"/>
        <w:rPr>
          <w:rFonts w:ascii="Arial" w:hAnsi="Arial" w:cs="Arial"/>
          <w:sz w:val="24"/>
          <w:szCs w:val="24"/>
        </w:rPr>
      </w:pPr>
      <w:r w:rsidRPr="00BD4267">
        <w:rPr>
          <w:rFonts w:ascii="Arial" w:hAnsi="Arial" w:cs="Arial"/>
          <w:sz w:val="24"/>
          <w:szCs w:val="24"/>
          <w:shd w:val="clear" w:color="auto" w:fill="FFFFFF"/>
        </w:rPr>
        <w:t xml:space="preserve">Constitui objeto do presente Contrato a para execução dos serviços de engenharia de </w:t>
      </w:r>
      <w:proofErr w:type="spellStart"/>
      <w:r w:rsidRPr="00BD4267">
        <w:rPr>
          <w:rFonts w:ascii="Arial" w:hAnsi="Arial" w:cs="Arial"/>
          <w:b/>
          <w:sz w:val="24"/>
          <w:szCs w:val="24"/>
          <w:highlight w:val="yellow"/>
          <w:shd w:val="clear" w:color="auto" w:fill="FFFFFF"/>
        </w:rPr>
        <w:t>xxxx</w:t>
      </w:r>
      <w:proofErr w:type="spellEnd"/>
      <w:r w:rsidRPr="00BD4267">
        <w:rPr>
          <w:rFonts w:ascii="Arial" w:hAnsi="Arial" w:cs="Arial"/>
          <w:b/>
          <w:sz w:val="24"/>
          <w:szCs w:val="24"/>
          <w:shd w:val="clear" w:color="auto" w:fill="FFFFFF"/>
        </w:rPr>
        <w:t xml:space="preserve"> </w:t>
      </w:r>
      <w:r w:rsidRPr="00BD4267">
        <w:rPr>
          <w:rFonts w:ascii="Arial" w:hAnsi="Arial" w:cs="Arial"/>
          <w:sz w:val="24"/>
          <w:szCs w:val="24"/>
          <w:shd w:val="clear" w:color="auto" w:fill="FFFFFF"/>
        </w:rPr>
        <w:t xml:space="preserve">na </w:t>
      </w:r>
      <w:proofErr w:type="spellStart"/>
      <w:r w:rsidRPr="00BD4267">
        <w:rPr>
          <w:rFonts w:ascii="Arial" w:hAnsi="Arial" w:cs="Arial"/>
          <w:b/>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sita à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shd w:val="clear" w:color="auto" w:fill="FFFFFF"/>
        </w:rPr>
        <w:t xml:space="preserve">, no município de </w:t>
      </w:r>
      <w:proofErr w:type="spellStart"/>
      <w:r w:rsidRPr="00BD4267">
        <w:rPr>
          <w:rFonts w:ascii="Arial" w:hAnsi="Arial" w:cs="Arial"/>
          <w:b/>
          <w:sz w:val="24"/>
          <w:szCs w:val="24"/>
          <w:highlight w:val="yellow"/>
          <w:shd w:val="clear" w:color="auto" w:fill="FFFFFF"/>
        </w:rPr>
        <w:t>xxx</w:t>
      </w:r>
      <w:proofErr w:type="spellEnd"/>
      <w:r w:rsidRPr="00BD4267">
        <w:rPr>
          <w:rFonts w:ascii="Arial" w:hAnsi="Arial" w:cs="Arial"/>
          <w:sz w:val="24"/>
          <w:szCs w:val="24"/>
          <w:shd w:val="clear" w:color="auto" w:fill="FFFFFF"/>
        </w:rPr>
        <w:t>, Paraná, conforme planilha orçamentária em Anexo.</w:t>
      </w:r>
    </w:p>
    <w:p w:rsidR="00D66C54" w:rsidRPr="00BD4267" w:rsidRDefault="00D66C54" w:rsidP="00D66C54">
      <w:pPr>
        <w:pStyle w:val="Standard"/>
        <w:shd w:val="clear" w:color="auto" w:fill="FFFFFF"/>
        <w:spacing w:after="60"/>
        <w:ind w:left="0"/>
        <w:jc w:val="both"/>
        <w:rPr>
          <w:rFonts w:ascii="Arial" w:hAnsi="Arial" w:cs="Arial"/>
          <w:sz w:val="24"/>
          <w:szCs w:val="24"/>
        </w:rPr>
      </w:pPr>
    </w:p>
    <w:p w:rsidR="00D66C54" w:rsidRPr="00BD4267" w:rsidRDefault="00D66C54" w:rsidP="00D66C54">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SEGUNDA – DO VALOR</w:t>
      </w:r>
    </w:p>
    <w:p w:rsidR="00D66C54" w:rsidRPr="00BD4267" w:rsidRDefault="00D66C54" w:rsidP="00D66C54">
      <w:pPr>
        <w:pStyle w:val="Standard"/>
        <w:shd w:val="clear" w:color="auto" w:fill="FFFFFF"/>
        <w:spacing w:after="60"/>
        <w:ind w:left="0"/>
        <w:jc w:val="both"/>
        <w:rPr>
          <w:rFonts w:ascii="Arial" w:hAnsi="Arial" w:cs="Arial"/>
          <w:sz w:val="24"/>
          <w:szCs w:val="24"/>
        </w:rPr>
      </w:pPr>
      <w:r w:rsidRPr="00BD4267">
        <w:rPr>
          <w:rFonts w:ascii="Arial" w:hAnsi="Arial" w:cs="Arial"/>
          <w:sz w:val="24"/>
          <w:szCs w:val="24"/>
          <w:shd w:val="clear" w:color="auto" w:fill="FFFFFF"/>
        </w:rPr>
        <w:t xml:space="preserve">O valor global do presente Contrato é </w:t>
      </w:r>
      <w:r w:rsidRPr="00BD4267">
        <w:rPr>
          <w:rFonts w:ascii="Arial" w:hAnsi="Arial" w:cs="Arial"/>
          <w:b/>
          <w:sz w:val="24"/>
          <w:szCs w:val="24"/>
          <w:shd w:val="clear" w:color="auto" w:fill="FFFFFF"/>
        </w:rPr>
        <w:t xml:space="preserve">R$ </w:t>
      </w:r>
      <w:r w:rsidRPr="00BD4267">
        <w:rPr>
          <w:rFonts w:ascii="Arial" w:hAnsi="Arial" w:cs="Arial"/>
          <w:b/>
          <w:sz w:val="24"/>
          <w:szCs w:val="24"/>
          <w:highlight w:val="yellow"/>
          <w:shd w:val="clear" w:color="auto" w:fill="FFFFFF"/>
        </w:rPr>
        <w:t>______________</w:t>
      </w:r>
      <w:r w:rsidRPr="00BD4267">
        <w:rPr>
          <w:rFonts w:ascii="Arial" w:hAnsi="Arial" w:cs="Arial"/>
          <w:sz w:val="24"/>
          <w:szCs w:val="24"/>
          <w:highlight w:val="yellow"/>
          <w:shd w:val="clear" w:color="auto" w:fill="FFFFFF"/>
        </w:rPr>
        <w:t xml:space="preserve"> (______________________________)</w:t>
      </w:r>
      <w:r w:rsidRPr="00BD4267">
        <w:rPr>
          <w:rFonts w:ascii="Arial" w:hAnsi="Arial" w:cs="Arial"/>
          <w:sz w:val="24"/>
          <w:szCs w:val="24"/>
          <w:shd w:val="clear" w:color="auto" w:fill="FFFFFF"/>
        </w:rPr>
        <w:t xml:space="preserve">, sendo </w:t>
      </w:r>
      <w:r w:rsidRPr="00BD4267">
        <w:rPr>
          <w:rFonts w:ascii="Arial" w:hAnsi="Arial" w:cs="Arial"/>
          <w:sz w:val="24"/>
          <w:szCs w:val="24"/>
          <w:highlight w:val="yellow"/>
          <w:shd w:val="clear" w:color="auto" w:fill="FFFFFF"/>
        </w:rPr>
        <w:t>00,00%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vírgula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por cento</w:t>
      </w:r>
      <w:r w:rsidRPr="00BD4267">
        <w:rPr>
          <w:rFonts w:ascii="Arial" w:hAnsi="Arial" w:cs="Arial"/>
          <w:sz w:val="24"/>
          <w:szCs w:val="24"/>
          <w:shd w:val="clear" w:color="auto" w:fill="FFFFFF"/>
        </w:rPr>
        <w:t xml:space="preserve">) referente aos materiais e </w:t>
      </w:r>
      <w:r w:rsidRPr="00BD4267">
        <w:rPr>
          <w:rFonts w:ascii="Arial" w:hAnsi="Arial" w:cs="Arial"/>
          <w:sz w:val="24"/>
          <w:szCs w:val="24"/>
          <w:highlight w:val="yellow"/>
          <w:shd w:val="clear" w:color="auto" w:fill="FFFFFF"/>
        </w:rPr>
        <w:t>00,00%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vírgula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 xml:space="preserve"> por cento)</w:t>
      </w:r>
      <w:r w:rsidRPr="00BD4267">
        <w:rPr>
          <w:rFonts w:ascii="Arial" w:hAnsi="Arial" w:cs="Arial"/>
          <w:sz w:val="24"/>
          <w:szCs w:val="24"/>
          <w:shd w:val="clear" w:color="auto" w:fill="FFFFFF"/>
        </w:rPr>
        <w:t xml:space="preserve"> referente à mão de obra.</w:t>
      </w:r>
    </w:p>
    <w:p w:rsidR="00D66C54" w:rsidRPr="00BD4267" w:rsidRDefault="00D66C54" w:rsidP="00D66C54">
      <w:pPr>
        <w:pStyle w:val="Standard"/>
        <w:shd w:val="clear" w:color="auto" w:fill="FFFFFF"/>
        <w:spacing w:after="60"/>
        <w:ind w:left="0"/>
        <w:jc w:val="both"/>
        <w:rPr>
          <w:rFonts w:ascii="Arial" w:hAnsi="Arial" w:cs="Arial"/>
          <w:sz w:val="24"/>
          <w:szCs w:val="24"/>
        </w:rPr>
      </w:pPr>
    </w:p>
    <w:p w:rsidR="00D66C54" w:rsidRPr="00BD4267" w:rsidRDefault="00D66C54" w:rsidP="00D66C54">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TERCEIRA – DO PRAZO DE EXECUÇÃO E DE VIGÊNCIA</w:t>
      </w:r>
    </w:p>
    <w:p w:rsidR="00D66C54" w:rsidRPr="00BD4267" w:rsidRDefault="00D66C54" w:rsidP="00D66C54">
      <w:pPr>
        <w:pStyle w:val="Standard"/>
        <w:widowControl w:val="0"/>
        <w:shd w:val="clear" w:color="auto" w:fill="FFFFFF"/>
        <w:spacing w:after="60"/>
        <w:ind w:left="0" w:right="51"/>
        <w:jc w:val="both"/>
        <w:rPr>
          <w:rFonts w:ascii="Arial" w:hAnsi="Arial" w:cs="Arial"/>
          <w:sz w:val="24"/>
          <w:szCs w:val="24"/>
          <w:shd w:val="clear" w:color="auto" w:fill="FFFFFF"/>
        </w:rPr>
      </w:pPr>
      <w:r w:rsidRPr="00BD4267">
        <w:rPr>
          <w:rFonts w:ascii="Arial" w:hAnsi="Arial" w:cs="Arial"/>
          <w:sz w:val="24"/>
          <w:szCs w:val="24"/>
          <w:shd w:val="clear" w:color="auto" w:fill="FFFFFF"/>
        </w:rPr>
        <w:lastRenderedPageBreak/>
        <w:t xml:space="preserve">O prazo de execução do contrato é de </w:t>
      </w:r>
      <w:r w:rsidRPr="00BD4267">
        <w:rPr>
          <w:rFonts w:ascii="Arial" w:hAnsi="Arial" w:cs="Arial"/>
          <w:sz w:val="24"/>
          <w:szCs w:val="24"/>
          <w:highlight w:val="yellow"/>
          <w:shd w:val="clear" w:color="auto" w:fill="FFFFFF"/>
        </w:rPr>
        <w:t>000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dias corridos, contados a partir da data de aceite da Ordem de Serviço e a vigência do contrato se inicia com a assinatura do contrato e é de 180 (cento e oitenta) dias contados a partir do término do prazo de execução, na forma do item 10.03 das Condições Gerais de Contrato.</w:t>
      </w:r>
    </w:p>
    <w:p w:rsidR="00D66C54" w:rsidRPr="00BD4267" w:rsidRDefault="00D66C54" w:rsidP="00D66C54">
      <w:pPr>
        <w:pStyle w:val="Standard"/>
        <w:widowControl w:val="0"/>
        <w:shd w:val="clear" w:color="auto" w:fill="FFFFFF"/>
        <w:spacing w:after="60"/>
        <w:ind w:left="0" w:right="51"/>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QUARTA – DO PAGAMENTO</w:t>
      </w:r>
    </w:p>
    <w:p w:rsidR="00D66C54" w:rsidRDefault="00D66C54" w:rsidP="00D66C54">
      <w:pPr>
        <w:pStyle w:val="Standard"/>
        <w:shd w:val="clear" w:color="auto" w:fill="FFFFFF"/>
        <w:spacing w:after="60"/>
        <w:ind w:left="0"/>
        <w:jc w:val="both"/>
        <w:rPr>
          <w:rFonts w:ascii="Arial" w:hAnsi="Arial" w:cs="Arial"/>
          <w:sz w:val="24"/>
          <w:szCs w:val="24"/>
          <w:shd w:val="clear" w:color="auto" w:fill="FFFFFF"/>
        </w:rPr>
      </w:pPr>
      <w:r w:rsidRPr="00BD4267">
        <w:rPr>
          <w:rFonts w:ascii="Arial" w:hAnsi="Arial" w:cs="Arial"/>
          <w:noProof/>
          <w:sz w:val="24"/>
          <w:szCs w:val="24"/>
          <w:shd w:val="clear" w:color="auto" w:fill="FFFFFF"/>
        </w:rPr>
        <mc:AlternateContent>
          <mc:Choice Requires="wps">
            <w:drawing>
              <wp:anchor distT="45720" distB="45720" distL="114300" distR="114300" simplePos="0" relativeHeight="251659264" behindDoc="0" locked="0" layoutInCell="1" allowOverlap="1" wp14:anchorId="5565771F" wp14:editId="3097C112">
                <wp:simplePos x="0" y="0"/>
                <wp:positionH relativeFrom="column">
                  <wp:posOffset>18415</wp:posOffset>
                </wp:positionH>
                <wp:positionV relativeFrom="paragraph">
                  <wp:posOffset>890270</wp:posOffset>
                </wp:positionV>
                <wp:extent cx="5762625" cy="866775"/>
                <wp:effectExtent l="0" t="0" r="28575" b="28575"/>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66775"/>
                        </a:xfrm>
                        <a:prstGeom prst="rect">
                          <a:avLst/>
                        </a:prstGeom>
                        <a:solidFill>
                          <a:srgbClr val="FFFFFF"/>
                        </a:solidFill>
                        <a:ln w="9525">
                          <a:solidFill>
                            <a:srgbClr val="000000"/>
                          </a:solidFill>
                          <a:miter lim="800000"/>
                          <a:headEnd/>
                          <a:tailEnd/>
                        </a:ln>
                      </wps:spPr>
                      <wps:txbx>
                        <w:txbxContent>
                          <w:p w:rsidR="00D66C54" w:rsidRDefault="00D66C54" w:rsidP="00D66C54">
                            <w:pPr>
                              <w:shd w:val="clear" w:color="auto" w:fill="FFFF00"/>
                              <w:ind w:right="-1"/>
                              <w:jc w:val="both"/>
                              <w:rPr>
                                <w:rStyle w:val="Fontepargpadro1"/>
                                <w:rFonts w:eastAsia="ArialMT"/>
                                <w:b/>
                                <w:bCs/>
                                <w:kern w:val="2"/>
                                <w:shd w:val="clear" w:color="auto" w:fill="FFFF00"/>
                              </w:rPr>
                            </w:pPr>
                            <w:r>
                              <w:rPr>
                                <w:rStyle w:val="Fontepargpadro1"/>
                                <w:rFonts w:eastAsia="ArialMT"/>
                                <w:b/>
                                <w:bCs/>
                                <w:shd w:val="clear" w:color="auto" w:fill="FFFF00"/>
                              </w:rPr>
                              <w:t>Nota explicativa</w:t>
                            </w:r>
                          </w:p>
                          <w:p w:rsidR="00D66C54" w:rsidRPr="00BF391A" w:rsidRDefault="00D66C54" w:rsidP="00D66C54">
                            <w:pPr>
                              <w:shd w:val="clear" w:color="auto" w:fill="FFFF00"/>
                              <w:ind w:right="-1"/>
                              <w:jc w:val="both"/>
                              <w:rPr>
                                <w:rStyle w:val="Fontepargpadro1"/>
                                <w:rFonts w:eastAsia="ArialMT"/>
                                <w:shd w:val="clear" w:color="auto" w:fill="FFFF00"/>
                              </w:rPr>
                            </w:pPr>
                            <w:r>
                              <w:rPr>
                                <w:rStyle w:val="Fontepargpadro1"/>
                                <w:rFonts w:eastAsia="ArialMT"/>
                                <w:b/>
                                <w:bCs/>
                                <w:color w:val="000000"/>
                                <w:shd w:val="clear" w:color="auto" w:fill="FFFF00"/>
                              </w:rPr>
                              <w:t xml:space="preserve">(Obs. As notas explicativas são meramente orientativas. Portanto, devem ser excluídas </w:t>
                            </w:r>
                            <w:r w:rsidRPr="00BF391A">
                              <w:rPr>
                                <w:rStyle w:val="Fontepargpadro1"/>
                                <w:rFonts w:eastAsia="ArialMT"/>
                                <w:shd w:val="clear" w:color="auto" w:fill="FFFF00"/>
                              </w:rPr>
                              <w:t>do edital a ser publicado)</w:t>
                            </w:r>
                          </w:p>
                          <w:p w:rsidR="00D66C54" w:rsidRPr="00BF391A" w:rsidRDefault="00D66C54" w:rsidP="00D66C54">
                            <w:pPr>
                              <w:shd w:val="clear" w:color="auto" w:fill="FFFF00"/>
                              <w:ind w:right="-1"/>
                              <w:jc w:val="both"/>
                              <w:rPr>
                                <w:rStyle w:val="Fontepargpadro1"/>
                                <w:rFonts w:eastAsia="ArialMT"/>
                                <w:shd w:val="clear" w:color="auto" w:fill="FFFF00"/>
                              </w:rPr>
                            </w:pPr>
                            <w:r w:rsidRPr="00BF391A">
                              <w:rPr>
                                <w:rStyle w:val="Fontepargpadro1"/>
                                <w:rFonts w:eastAsia="ArialMT"/>
                                <w:shd w:val="clear" w:color="auto" w:fill="FFFF00"/>
                              </w:rPr>
                              <w:t xml:space="preserve"> Caso o prazo de execução for de até 30 (trinta dias), deve ser retirada a possibilidade do cronograma.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5771F" id="_x0000_t202" coordsize="21600,21600" o:spt="202" path="m,l,21600r21600,l21600,xe">
                <v:stroke joinstyle="miter"/>
                <v:path gradientshapeok="t" o:connecttype="rect"/>
              </v:shapetype>
              <v:shape id="Caixa de Texto 2" o:spid="_x0000_s1026" type="#_x0000_t202" style="position:absolute;left:0;text-align:left;margin-left:1.45pt;margin-top:70.1pt;width:453.75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">
                <v:textbox>
                  <w:txbxContent>
                    <w:p w:rsidR="00D66C54" w:rsidRDefault="00D66C54" w:rsidP="00D66C54">
                      <w:pPr>
                        <w:shd w:val="clear" w:color="auto" w:fill="FFFF00"/>
                        <w:ind w:right="-1"/>
                        <w:jc w:val="both"/>
                        <w:rPr>
                          <w:rStyle w:val="Fontepargpadro1"/>
                          <w:rFonts w:eastAsia="ArialMT"/>
                          <w:b/>
                          <w:bCs/>
                          <w:kern w:val="2"/>
                          <w:shd w:val="clear" w:color="auto" w:fill="FFFF00"/>
                        </w:rPr>
                      </w:pPr>
                      <w:r>
                        <w:rPr>
                          <w:rStyle w:val="Fontepargpadro1"/>
                          <w:rFonts w:eastAsia="ArialMT"/>
                          <w:b/>
                          <w:bCs/>
                          <w:shd w:val="clear" w:color="auto" w:fill="FFFF00"/>
                        </w:rPr>
                        <w:t>Nota explicativa</w:t>
                      </w:r>
                    </w:p>
                    <w:p w:rsidR="00D66C54" w:rsidRPr="00BF391A" w:rsidRDefault="00D66C54" w:rsidP="00D66C54">
                      <w:pPr>
                        <w:shd w:val="clear" w:color="auto" w:fill="FFFF00"/>
                        <w:ind w:right="-1"/>
                        <w:jc w:val="both"/>
                        <w:rPr>
                          <w:rStyle w:val="Fontepargpadro1"/>
                          <w:rFonts w:eastAsia="ArialMT"/>
                          <w:shd w:val="clear" w:color="auto" w:fill="FFFF00"/>
                        </w:rPr>
                      </w:pPr>
                      <w:r>
                        <w:rPr>
                          <w:rStyle w:val="Fontepargpadro1"/>
                          <w:rFonts w:eastAsia="ArialMT"/>
                          <w:b/>
                          <w:bCs/>
                          <w:color w:val="000000"/>
                          <w:shd w:val="clear" w:color="auto" w:fill="FFFF00"/>
                        </w:rPr>
                        <w:t xml:space="preserve">(Obs. As notas explicativas são meramente orientativas. Portanto, devem ser excluídas </w:t>
                      </w:r>
                      <w:r w:rsidRPr="00BF391A">
                        <w:rPr>
                          <w:rStyle w:val="Fontepargpadro1"/>
                          <w:rFonts w:eastAsia="ArialMT"/>
                          <w:shd w:val="clear" w:color="auto" w:fill="FFFF00"/>
                        </w:rPr>
                        <w:t>do edital a ser publicado)</w:t>
                      </w:r>
                    </w:p>
                    <w:p w:rsidR="00D66C54" w:rsidRPr="00BF391A" w:rsidRDefault="00D66C54" w:rsidP="00D66C54">
                      <w:pPr>
                        <w:shd w:val="clear" w:color="auto" w:fill="FFFF00"/>
                        <w:ind w:right="-1"/>
                        <w:jc w:val="both"/>
                        <w:rPr>
                          <w:rStyle w:val="Fontepargpadro1"/>
                          <w:rFonts w:eastAsia="ArialMT"/>
                          <w:shd w:val="clear" w:color="auto" w:fill="FFFF00"/>
                        </w:rPr>
                      </w:pPr>
                      <w:r w:rsidRPr="00BF391A">
                        <w:rPr>
                          <w:rStyle w:val="Fontepargpadro1"/>
                          <w:rFonts w:eastAsia="ArialMT"/>
                          <w:shd w:val="clear" w:color="auto" w:fill="FFFF00"/>
                        </w:rPr>
                        <w:t xml:space="preserve"> Caso o prazo de execução for de até 30 (trinta dias), deve ser retirada a possibilidade do cronograma.</w:t>
                      </w:r>
                    </w:p>
                  </w:txbxContent>
                </v:textbox>
                <w10:wrap type="square"/>
              </v:shape>
            </w:pict>
          </mc:Fallback>
        </mc:AlternateContent>
      </w:r>
      <w:r w:rsidRPr="00BD4267">
        <w:rPr>
          <w:rFonts w:ascii="Arial" w:hAnsi="Arial" w:cs="Arial"/>
          <w:sz w:val="24"/>
          <w:szCs w:val="24"/>
          <w:shd w:val="clear" w:color="auto" w:fill="FFFFFF"/>
        </w:rPr>
        <w:t>O pagamento dos serviços será efetuado pela (</w:t>
      </w:r>
      <w:r w:rsidRPr="00BD4267">
        <w:rPr>
          <w:rFonts w:ascii="Arial" w:hAnsi="Arial" w:cs="Arial"/>
          <w:sz w:val="24"/>
          <w:szCs w:val="24"/>
          <w:highlight w:val="yellow"/>
          <w:shd w:val="clear" w:color="auto" w:fill="FFFFFF"/>
        </w:rPr>
        <w:t>órgão ou entidade responsável demandante do serviço de engenharia</w:t>
      </w:r>
      <w:r w:rsidRPr="00BD4267">
        <w:rPr>
          <w:rFonts w:ascii="Arial" w:hAnsi="Arial" w:cs="Arial"/>
          <w:sz w:val="24"/>
          <w:szCs w:val="24"/>
          <w:shd w:val="clear" w:color="auto" w:fill="FFFFFF"/>
        </w:rPr>
        <w:t xml:space="preserve">), sito à </w:t>
      </w:r>
      <w:proofErr w:type="spellStart"/>
      <w:r w:rsidRPr="00BD4267">
        <w:rPr>
          <w:rFonts w:ascii="Arial" w:hAnsi="Arial" w:cs="Arial"/>
          <w:sz w:val="24"/>
          <w:szCs w:val="24"/>
          <w:highlight w:val="yellow"/>
          <w:shd w:val="clear" w:color="auto" w:fill="FFFFFF"/>
        </w:rPr>
        <w:t>xxx</w:t>
      </w:r>
      <w:proofErr w:type="spellEnd"/>
      <w:r w:rsidRPr="00BD4267">
        <w:rPr>
          <w:rFonts w:ascii="Arial" w:hAnsi="Arial" w:cs="Arial"/>
          <w:sz w:val="24"/>
          <w:szCs w:val="24"/>
          <w:highlight w:val="yellow"/>
          <w:shd w:val="clear" w:color="auto" w:fill="FFFFFF"/>
        </w:rPr>
        <w:t>,</w:t>
      </w:r>
      <w:r w:rsidRPr="00BD4267">
        <w:rPr>
          <w:rFonts w:ascii="Arial" w:hAnsi="Arial" w:cs="Arial"/>
          <w:sz w:val="24"/>
          <w:szCs w:val="24"/>
          <w:shd w:val="clear" w:color="auto" w:fill="FFFFFF"/>
        </w:rPr>
        <w:t xml:space="preserve"> CNPJ N.º </w:t>
      </w:r>
      <w:r w:rsidRPr="00BD4267">
        <w:rPr>
          <w:rFonts w:ascii="Arial" w:hAnsi="Arial" w:cs="Arial"/>
          <w:sz w:val="24"/>
          <w:szCs w:val="24"/>
          <w:highlight w:val="yellow"/>
          <w:shd w:val="clear" w:color="auto" w:fill="FFFFFF"/>
        </w:rPr>
        <w:t>00.000.000/0000-00</w:t>
      </w:r>
      <w:r w:rsidRPr="00BD4267">
        <w:rPr>
          <w:rFonts w:ascii="Arial" w:hAnsi="Arial" w:cs="Arial"/>
          <w:sz w:val="24"/>
          <w:szCs w:val="24"/>
          <w:shd w:val="clear" w:color="auto" w:fill="FFFFFF"/>
        </w:rPr>
        <w:t>, conforme Cronograma Físico Financeiro aprovado, observada a Cláusula Sétima – Das Condições Gerais de Contrato do Contrato Administrativo.</w:t>
      </w:r>
    </w:p>
    <w:p w:rsidR="00D66C54" w:rsidRPr="00BD4267" w:rsidRDefault="00D66C54" w:rsidP="00D66C54">
      <w:pPr>
        <w:pStyle w:val="Standard"/>
        <w:shd w:val="clear" w:color="auto" w:fill="FFFFFF"/>
        <w:spacing w:after="60"/>
        <w:ind w:left="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QUINTA – DO RECURSO</w:t>
      </w:r>
    </w:p>
    <w:p w:rsidR="00D66C54" w:rsidRPr="00BD4267" w:rsidRDefault="00D66C54" w:rsidP="00D66C54">
      <w:pPr>
        <w:pStyle w:val="Standard"/>
        <w:widowControl w:val="0"/>
        <w:shd w:val="clear" w:color="auto" w:fill="FFFFFF"/>
        <w:spacing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O recurso financeiro para atendimento ao disposto na Cláusula Primeira será através do Empenho n.º </w:t>
      </w:r>
      <w:r w:rsidRPr="00BD4267">
        <w:rPr>
          <w:rFonts w:ascii="Arial" w:hAnsi="Arial" w:cs="Arial"/>
          <w:sz w:val="24"/>
          <w:szCs w:val="24"/>
          <w:highlight w:val="yellow"/>
          <w:shd w:val="clear" w:color="auto" w:fill="FFFFFF"/>
        </w:rPr>
        <w:t>____________</w:t>
      </w:r>
      <w:r w:rsidRPr="00BD4267">
        <w:rPr>
          <w:rFonts w:ascii="Arial" w:hAnsi="Arial" w:cs="Arial"/>
          <w:sz w:val="24"/>
          <w:szCs w:val="24"/>
          <w:shd w:val="clear" w:color="auto" w:fill="FFFFFF"/>
        </w:rPr>
        <w:t xml:space="preserve">, Dotação Orçamentária </w:t>
      </w:r>
      <w:r w:rsidRPr="00BD4267">
        <w:rPr>
          <w:rFonts w:ascii="Arial" w:hAnsi="Arial" w:cs="Arial"/>
          <w:sz w:val="24"/>
          <w:szCs w:val="24"/>
          <w:highlight w:val="yellow"/>
          <w:shd w:val="clear" w:color="auto" w:fill="FFFFFF"/>
        </w:rPr>
        <w:t>_________________</w:t>
      </w:r>
      <w:r w:rsidRPr="00BD4267">
        <w:rPr>
          <w:rFonts w:ascii="Arial" w:hAnsi="Arial" w:cs="Arial"/>
          <w:sz w:val="24"/>
          <w:szCs w:val="24"/>
          <w:shd w:val="clear" w:color="auto" w:fill="FFFFFF"/>
        </w:rPr>
        <w:t xml:space="preserve">, Projeto Atividade </w:t>
      </w:r>
      <w:r w:rsidRPr="00BD4267">
        <w:rPr>
          <w:rFonts w:ascii="Arial" w:hAnsi="Arial" w:cs="Arial"/>
          <w:sz w:val="24"/>
          <w:szCs w:val="24"/>
          <w:highlight w:val="yellow"/>
          <w:shd w:val="clear" w:color="auto" w:fill="FFFFFF"/>
        </w:rPr>
        <w:t>_______________</w:t>
      </w:r>
      <w:r w:rsidRPr="00BD4267">
        <w:rPr>
          <w:rFonts w:ascii="Arial" w:hAnsi="Arial" w:cs="Arial"/>
          <w:sz w:val="24"/>
          <w:szCs w:val="24"/>
          <w:shd w:val="clear" w:color="auto" w:fill="FFFFFF"/>
        </w:rPr>
        <w:t xml:space="preserve">, Natureza da Despesa </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 xml:space="preserve">, Fonte </w:t>
      </w:r>
      <w:r w:rsidRPr="00BD4267">
        <w:rPr>
          <w:rFonts w:ascii="Arial" w:hAnsi="Arial" w:cs="Arial"/>
          <w:sz w:val="24"/>
          <w:szCs w:val="24"/>
          <w:highlight w:val="yellow"/>
          <w:shd w:val="clear" w:color="auto" w:fill="FFFFFF"/>
        </w:rPr>
        <w:t>______ – ________,</w:t>
      </w:r>
      <w:r w:rsidRPr="00BD4267">
        <w:rPr>
          <w:rFonts w:ascii="Arial" w:hAnsi="Arial" w:cs="Arial"/>
          <w:sz w:val="24"/>
          <w:szCs w:val="24"/>
          <w:shd w:val="clear" w:color="auto" w:fill="FFFFFF"/>
        </w:rPr>
        <w:t xml:space="preserve"> datado de </w:t>
      </w:r>
      <w:r w:rsidRPr="00BD4267">
        <w:rPr>
          <w:rFonts w:ascii="Arial" w:hAnsi="Arial" w:cs="Arial"/>
          <w:sz w:val="24"/>
          <w:szCs w:val="24"/>
          <w:highlight w:val="yellow"/>
          <w:shd w:val="clear" w:color="auto" w:fill="FFFFFF"/>
        </w:rPr>
        <w:t>___/___/20__.</w:t>
      </w:r>
    </w:p>
    <w:p w:rsidR="00D66C54" w:rsidRPr="00BD4267" w:rsidRDefault="00D66C54" w:rsidP="00D66C54">
      <w:pPr>
        <w:pStyle w:val="Standard"/>
        <w:widowControl w:val="0"/>
        <w:shd w:val="clear" w:color="auto" w:fill="FFFFFF"/>
        <w:spacing w:after="60"/>
        <w:ind w:left="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before="60" w:after="60"/>
        <w:ind w:left="0"/>
        <w:jc w:val="both"/>
        <w:rPr>
          <w:rFonts w:ascii="Arial" w:hAnsi="Arial" w:cs="Arial"/>
          <w:sz w:val="24"/>
          <w:szCs w:val="24"/>
          <w:shd w:val="clear" w:color="auto" w:fill="FFFFFF"/>
        </w:rPr>
      </w:pPr>
      <w:r w:rsidRPr="00BD4267">
        <w:rPr>
          <w:rFonts w:ascii="Arial" w:hAnsi="Arial" w:cs="Arial"/>
          <w:sz w:val="24"/>
          <w:szCs w:val="24"/>
          <w:shd w:val="clear" w:color="auto" w:fill="FFFFFF"/>
        </w:rPr>
        <w:t>CLÁUSULA SEXTA – DO REGIME DE EXECUÇÃO</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O regime de execução do presente Contrato será o de preço </w:t>
      </w:r>
      <w:r w:rsidRPr="00BD4267">
        <w:rPr>
          <w:rFonts w:ascii="Arial" w:hAnsi="Arial" w:cs="Arial"/>
          <w:sz w:val="24"/>
          <w:szCs w:val="24"/>
          <w:highlight w:val="yellow"/>
          <w:shd w:val="clear" w:color="auto" w:fill="FFFFFF"/>
        </w:rPr>
        <w:t>___________</w:t>
      </w:r>
      <w:r w:rsidRPr="00BD4267">
        <w:rPr>
          <w:rFonts w:ascii="Arial" w:hAnsi="Arial" w:cs="Arial"/>
          <w:sz w:val="24"/>
          <w:szCs w:val="24"/>
          <w:shd w:val="clear" w:color="auto" w:fill="FFFFFF"/>
        </w:rPr>
        <w:t>.</w:t>
      </w:r>
    </w:p>
    <w:p w:rsidR="00D66C54" w:rsidRPr="00BD4267" w:rsidRDefault="00D66C54" w:rsidP="00D66C54">
      <w:pPr>
        <w:pStyle w:val="BodyText21"/>
        <w:widowControl w:val="0"/>
        <w:shd w:val="clear" w:color="auto" w:fill="FFFFFF"/>
        <w:spacing w:after="60"/>
        <w:rPr>
          <w:rFonts w:eastAsia="Times New Roman"/>
          <w:sz w:val="24"/>
          <w:szCs w:val="24"/>
          <w:shd w:val="clear" w:color="auto" w:fill="FFFFFF"/>
        </w:rPr>
      </w:pPr>
      <w:r w:rsidRPr="00BD4267">
        <w:rPr>
          <w:rFonts w:eastAsia="Times New Roman"/>
          <w:sz w:val="24"/>
          <w:szCs w:val="24"/>
          <w:shd w:val="clear" w:color="auto" w:fill="FFFFFF"/>
        </w:rPr>
        <w:t>Parágrafo Primeiro – Os preços contratuais dos serviços e obras poderão ser reajustados, em Reais, de acordo com os artigos 113, 114, 115 e 116 da Lei Estadual n.º 15.608, de 16 de agosto de 2007, as Condições Gerais n.º 07, item 07.04 e 07.05, das Condições Gerais de Contratos (Resolução n.º 032/2011, de 10 de outubro de 2011, publicada no Diário Oficial do Estado n.º 8572 de 19 de outubro de 2011).</w:t>
      </w:r>
    </w:p>
    <w:p w:rsidR="00D66C54" w:rsidRPr="00BD4267" w:rsidRDefault="00D66C54" w:rsidP="00D66C54">
      <w:pPr>
        <w:pStyle w:val="BodyText21"/>
        <w:widowControl w:val="0"/>
        <w:shd w:val="clear" w:color="auto" w:fill="FFFFFF"/>
        <w:spacing w:after="60"/>
        <w:rPr>
          <w:rFonts w:eastAsia="Times New Roman"/>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O reajustamento de preços, quando e se for o caso, será efetuado na periodicidade prevista em Lei Nacional, considerando-se a variação ocorrida desde a data da apresentação da proposta, até a data do efetivo adimplemento da obrigação, calculada pelo índice definido nas Condições Gerais de Contratos.</w:t>
      </w:r>
    </w:p>
    <w:p w:rsidR="00D66C54" w:rsidRPr="00BD4267" w:rsidRDefault="00D66C54" w:rsidP="00D66C54">
      <w:pPr>
        <w:pStyle w:val="Standard"/>
        <w:widowControl w:val="0"/>
        <w:shd w:val="clear" w:color="auto" w:fill="FFFFFF"/>
        <w:spacing w:after="60"/>
        <w:jc w:val="both"/>
        <w:rPr>
          <w:rFonts w:ascii="Arial" w:hAnsi="Arial" w:cs="Arial"/>
          <w:sz w:val="24"/>
          <w:szCs w:val="24"/>
        </w:rPr>
      </w:pPr>
    </w:p>
    <w:p w:rsidR="00D66C54" w:rsidRPr="00BD4267" w:rsidRDefault="00D66C54" w:rsidP="00D66C54">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SÉTIMA – DAS CONDIÇÕES GERAIS DO CONTRATO</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As Condições Gerais de Contratos, constituem parte integrante e indissociável deste contrato, independentemente de transcrição ou de qualquer outra formalidade, regendo-se esta licitação e todos os atos conexos pelas normas ali enunciadas.</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 xml:space="preserve">Parágrafo Primeiro – A Contratada prestará, a título de garantia de execução </w:t>
      </w:r>
      <w:r w:rsidRPr="00BD4267">
        <w:rPr>
          <w:rFonts w:ascii="Arial" w:hAnsi="Arial" w:cs="Arial"/>
          <w:sz w:val="24"/>
          <w:szCs w:val="24"/>
          <w:shd w:val="clear" w:color="auto" w:fill="FFFFFF"/>
        </w:rPr>
        <w:lastRenderedPageBreak/>
        <w:t>contratual, o correspondente a 5% (cinco por cento) do valor total do contrato, observado as Condições Gerais de Contratos – CGC n.º 09 (Resolução n.º 032/2011, de 10 de outubro de 2011, publicada no Diário Oficial do Estado n.º 8572 de 19 de outubro de 2011).</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Quando a garantia se processar sob a forma de Seguro Garantia ou Fiança Bancária, a mesma não poderá ser prestada de forma proporcional ao período contratual, devendo sua validade ser de 180 (cento e oitenta) dias além do prazo de execução dos serviços. Caso ocorra prorrogação do contrato, a garantia apresentada deverá ser prorrogada.</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As Condições Gerais de Contratos, disciplinam sobre os objetivos das próprias  Condições Gerais de Contratos, os conceitos básicos, os regimes de execução, os elementos técnicos instrutores, os controles de execução, a qualidade e rendimento, do preço, os pagamentos, as garantias, os prazos, a responsabilidade técnica, as segurança do trabalho, a execução, as alterações contratuais, a inexecução, rescisão e penalidades, o recebimento, a avaliação de desempenho e os recursos administrativos.</w:t>
      </w:r>
    </w:p>
    <w:p w:rsidR="00D66C54" w:rsidRPr="00BD4267" w:rsidRDefault="00D66C54" w:rsidP="00D66C54">
      <w:pPr>
        <w:pStyle w:val="Standard"/>
        <w:widowControl w:val="0"/>
        <w:shd w:val="clear" w:color="auto" w:fill="FFFFFF"/>
        <w:spacing w:after="60"/>
        <w:jc w:val="both"/>
        <w:rPr>
          <w:rFonts w:ascii="Arial" w:hAnsi="Arial" w:cs="Arial"/>
          <w:sz w:val="24"/>
          <w:szCs w:val="24"/>
        </w:rPr>
      </w:pPr>
    </w:p>
    <w:p w:rsidR="00D66C54" w:rsidRPr="00BD4267" w:rsidRDefault="00D66C54" w:rsidP="00D66C54">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OITAVA – DO GERENCIAMENTO DE RESÍDUOS DA CONSTRUÇÃO CIVIL E DA UTILIZAÇÃO DE PRODUTOS E SUBPRODUTOS DE MADEIRA.</w:t>
      </w:r>
    </w:p>
    <w:p w:rsidR="00D66C54" w:rsidRPr="00BD4267" w:rsidRDefault="00D66C54" w:rsidP="00D66C54">
      <w:pPr>
        <w:pStyle w:val="Standard"/>
        <w:widowControl w:val="0"/>
        <w:shd w:val="clear" w:color="auto" w:fill="FFFFFF"/>
        <w:tabs>
          <w:tab w:val="left" w:pos="0"/>
        </w:tabs>
        <w:spacing w:before="60"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Primeiro – No que diz respeito ao Gerenciamento de Resíduos da Construção Civil, a empresa deverá executar a obra de acordo com a Resolução do CONAMA n.º 307, de 5 de julho de 2002 e suas alterações juntamente com a legislação pertinente do município onde a mesma será construída.</w:t>
      </w: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Parágrafo Segundo – A contratada somente deverá utilizar produtos ou subprodutos de madeira de origem exótica ou nativa que tenham procedência legal, conforme Decreto Estadual n.º 4.889, de 31 de maio de 2005.</w:t>
      </w:r>
    </w:p>
    <w:p w:rsidR="00D66C54" w:rsidRPr="00BD4267" w:rsidRDefault="00D66C54" w:rsidP="00D66C54">
      <w:pPr>
        <w:pStyle w:val="Standard"/>
        <w:widowControl w:val="0"/>
        <w:shd w:val="clear" w:color="auto" w:fill="FFFFFF"/>
        <w:spacing w:after="60"/>
        <w:jc w:val="both"/>
        <w:rPr>
          <w:rFonts w:ascii="Arial" w:hAnsi="Arial" w:cs="Arial"/>
          <w:sz w:val="24"/>
          <w:szCs w:val="24"/>
        </w:rPr>
      </w:pPr>
    </w:p>
    <w:p w:rsidR="00D66C54" w:rsidRPr="00BD4267" w:rsidRDefault="00D66C54" w:rsidP="00D66C54">
      <w:pPr>
        <w:pStyle w:val="Standard"/>
        <w:widowControl w:val="0"/>
        <w:shd w:val="clear" w:color="auto" w:fill="FFFFFF"/>
        <w:tabs>
          <w:tab w:val="left" w:pos="0"/>
        </w:tabs>
        <w:spacing w:before="60" w:after="60"/>
        <w:jc w:val="both"/>
        <w:rPr>
          <w:rFonts w:ascii="Arial" w:hAnsi="Arial" w:cs="Arial"/>
          <w:sz w:val="24"/>
          <w:szCs w:val="24"/>
          <w:shd w:val="clear" w:color="auto" w:fill="FFFFFF"/>
        </w:rPr>
      </w:pPr>
      <w:r w:rsidRPr="00BD4267">
        <w:rPr>
          <w:rFonts w:ascii="Arial" w:hAnsi="Arial" w:cs="Arial"/>
          <w:sz w:val="24"/>
          <w:szCs w:val="24"/>
          <w:shd w:val="clear" w:color="auto" w:fill="FFFFFF"/>
        </w:rPr>
        <w:t>CLÁUSULA NONA – DO FORO</w:t>
      </w:r>
    </w:p>
    <w:p w:rsidR="00D66C54" w:rsidRPr="00BD4267" w:rsidRDefault="00D66C54" w:rsidP="00D66C54">
      <w:pPr>
        <w:pStyle w:val="Standard"/>
        <w:widowControl w:val="0"/>
        <w:shd w:val="clear" w:color="auto" w:fill="FFFFFF"/>
        <w:tabs>
          <w:tab w:val="left" w:pos="0"/>
        </w:tabs>
        <w:spacing w:before="60"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Fica eleito o Foro Central da Comarca da Região Metropolitana de Curitiba, com renúncia expressa de qualquer outro, por mais privilegiado que seja, para dirimir quaisquer dúvidas ou controvérsias originadas das obrigações reciprocamente assumidas neste contrato.</w:t>
      </w:r>
    </w:p>
    <w:p w:rsidR="00D66C54" w:rsidRPr="00BD4267" w:rsidRDefault="00D66C54" w:rsidP="00D66C54">
      <w:pPr>
        <w:pStyle w:val="BodyText21"/>
        <w:widowControl w:val="0"/>
        <w:shd w:val="clear" w:color="auto" w:fill="FFFFFF"/>
        <w:tabs>
          <w:tab w:val="left" w:pos="0"/>
        </w:tabs>
        <w:spacing w:after="60"/>
        <w:rPr>
          <w:rFonts w:eastAsia="Times New Roman"/>
          <w:sz w:val="24"/>
          <w:szCs w:val="24"/>
          <w:shd w:val="clear" w:color="auto" w:fill="FFFFFF"/>
        </w:rPr>
      </w:pPr>
    </w:p>
    <w:p w:rsidR="00D66C54" w:rsidRPr="00BD4267" w:rsidRDefault="00D66C54" w:rsidP="00D66C54">
      <w:pPr>
        <w:pStyle w:val="Standard"/>
        <w:widowControl w:val="0"/>
        <w:shd w:val="clear" w:color="auto" w:fill="FFFFFF"/>
        <w:spacing w:after="60"/>
        <w:jc w:val="both"/>
        <w:rPr>
          <w:rFonts w:ascii="Arial" w:hAnsi="Arial" w:cs="Arial"/>
          <w:sz w:val="24"/>
          <w:szCs w:val="24"/>
          <w:shd w:val="clear" w:color="auto" w:fill="FFFFFF"/>
        </w:rPr>
      </w:pPr>
      <w:r w:rsidRPr="00BD4267">
        <w:rPr>
          <w:rFonts w:ascii="Arial" w:hAnsi="Arial" w:cs="Arial"/>
          <w:sz w:val="24"/>
          <w:szCs w:val="24"/>
          <w:shd w:val="clear" w:color="auto" w:fill="FFFFFF"/>
        </w:rPr>
        <w:t>E, por assim haverem justo e contratado, é o presente assinado pelos representantes legais das partes contratantes.</w:t>
      </w: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spacing w:after="6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Curitiba, </w:t>
      </w:r>
      <w:r w:rsidRPr="00BD4267">
        <w:rPr>
          <w:rFonts w:ascii="Arial" w:hAnsi="Arial" w:cs="Arial"/>
          <w:sz w:val="24"/>
          <w:szCs w:val="24"/>
          <w:highlight w:val="yellow"/>
          <w:shd w:val="clear" w:color="auto" w:fill="FFFFFF"/>
        </w:rPr>
        <w:t xml:space="preserve">__ de ________ </w:t>
      </w:r>
      <w:proofErr w:type="spellStart"/>
      <w:r w:rsidRPr="00BD4267">
        <w:rPr>
          <w:rFonts w:ascii="Arial" w:hAnsi="Arial" w:cs="Arial"/>
          <w:sz w:val="24"/>
          <w:szCs w:val="24"/>
          <w:highlight w:val="yellow"/>
          <w:shd w:val="clear" w:color="auto" w:fill="FFFFFF"/>
        </w:rPr>
        <w:t>de</w:t>
      </w:r>
      <w:proofErr w:type="spellEnd"/>
      <w:r w:rsidRPr="00BD4267">
        <w:rPr>
          <w:rFonts w:ascii="Arial" w:hAnsi="Arial" w:cs="Arial"/>
          <w:sz w:val="24"/>
          <w:szCs w:val="24"/>
          <w:highlight w:val="yellow"/>
          <w:shd w:val="clear" w:color="auto" w:fill="FFFFFF"/>
        </w:rPr>
        <w:t xml:space="preserve"> 20__.</w:t>
      </w: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napToGrid w:val="0"/>
              <w:spacing w:after="20"/>
              <w:jc w:val="center"/>
              <w:rPr>
                <w:rFonts w:ascii="Arial" w:hAnsi="Arial" w:cs="Arial"/>
                <w:sz w:val="24"/>
                <w:szCs w:val="24"/>
              </w:rPr>
            </w:pPr>
          </w:p>
        </w:tc>
      </w:tr>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BodyText21"/>
              <w:widowControl w:val="0"/>
              <w:shd w:val="clear" w:color="auto" w:fill="FFFFFF"/>
              <w:spacing w:after="20"/>
              <w:jc w:val="center"/>
              <w:rPr>
                <w:sz w:val="24"/>
                <w:szCs w:val="24"/>
                <w:shd w:val="clear" w:color="auto" w:fill="FFFFFF"/>
              </w:rPr>
            </w:pPr>
            <w:r w:rsidRPr="00BD4267">
              <w:rPr>
                <w:sz w:val="24"/>
                <w:szCs w:val="24"/>
                <w:shd w:val="clear" w:color="auto" w:fill="FFFFFF"/>
              </w:rPr>
              <w:t>Autoridade Competente do órgão/entidade Licitante</w:t>
            </w:r>
          </w:p>
        </w:tc>
      </w:tr>
    </w:tbl>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Nome: </w:t>
            </w:r>
            <w:r w:rsidRPr="00BD4267">
              <w:rPr>
                <w:rFonts w:ascii="Arial" w:hAnsi="Arial" w:cs="Arial"/>
                <w:sz w:val="24"/>
                <w:szCs w:val="24"/>
                <w:highlight w:val="yellow"/>
                <w:shd w:val="clear" w:color="auto" w:fill="FFFFFF"/>
              </w:rPr>
              <w:t>_________________________________________________________</w:t>
            </w:r>
          </w:p>
        </w:tc>
      </w:tr>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 xml:space="preserve">CPF: </w:t>
            </w:r>
            <w:r w:rsidRPr="00BD4267">
              <w:rPr>
                <w:rFonts w:ascii="Arial" w:hAnsi="Arial" w:cs="Arial"/>
                <w:sz w:val="24"/>
                <w:szCs w:val="24"/>
                <w:highlight w:val="yellow"/>
                <w:shd w:val="clear" w:color="auto" w:fill="FFFFFF"/>
              </w:rPr>
              <w:t>_____________________________</w:t>
            </w:r>
          </w:p>
        </w:tc>
      </w:tr>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Representante Legal da Contratada</w:t>
            </w:r>
          </w:p>
        </w:tc>
      </w:tr>
    </w:tbl>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p w:rsidR="00D66C54" w:rsidRPr="00BD4267" w:rsidRDefault="00D66C54" w:rsidP="00D66C54">
      <w:pPr>
        <w:pStyle w:val="Standard"/>
        <w:widowControl w:val="0"/>
        <w:shd w:val="clear" w:color="auto" w:fill="FFFFFF"/>
        <w:tabs>
          <w:tab w:val="left" w:pos="0"/>
        </w:tabs>
        <w:spacing w:after="60"/>
        <w:jc w:val="both"/>
        <w:rPr>
          <w:rFonts w:ascii="Arial" w:hAnsi="Arial" w:cs="Arial"/>
          <w:sz w:val="24"/>
          <w:szCs w:val="24"/>
          <w:shd w:val="clear" w:color="auto" w:fill="FFFFFF"/>
        </w:rPr>
      </w:pPr>
    </w:p>
    <w:tbl>
      <w:tblPr>
        <w:tblW w:w="9072" w:type="dxa"/>
        <w:tblLayout w:type="fixed"/>
        <w:tblCellMar>
          <w:left w:w="10" w:type="dxa"/>
          <w:right w:w="10" w:type="dxa"/>
        </w:tblCellMar>
        <w:tblLook w:val="0000" w:firstRow="0" w:lastRow="0" w:firstColumn="0" w:lastColumn="0" w:noHBand="0" w:noVBand="0"/>
      </w:tblPr>
      <w:tblGrid>
        <w:gridCol w:w="9072"/>
      </w:tblGrid>
      <w:tr w:rsidR="00D66C54" w:rsidRPr="00FD7A1E"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pacing w:after="20"/>
              <w:jc w:val="center"/>
              <w:rPr>
                <w:rFonts w:ascii="Arial" w:hAnsi="Arial" w:cs="Arial"/>
                <w:sz w:val="24"/>
                <w:szCs w:val="24"/>
                <w:shd w:val="clear" w:color="auto" w:fill="FFFFFF"/>
                <w:lang w:val="en-US"/>
              </w:rPr>
            </w:pPr>
            <w:r w:rsidRPr="00BD4267">
              <w:rPr>
                <w:rFonts w:ascii="Arial" w:hAnsi="Arial" w:cs="Arial"/>
                <w:sz w:val="24"/>
                <w:szCs w:val="24"/>
                <w:shd w:val="clear" w:color="auto" w:fill="FFFFFF"/>
                <w:lang w:val="en-US"/>
              </w:rPr>
              <w:t>Eng./</w:t>
            </w:r>
            <w:proofErr w:type="spellStart"/>
            <w:r w:rsidRPr="00BD4267">
              <w:rPr>
                <w:rFonts w:ascii="Arial" w:hAnsi="Arial" w:cs="Arial"/>
                <w:sz w:val="24"/>
                <w:szCs w:val="24"/>
                <w:shd w:val="clear" w:color="auto" w:fill="FFFFFF"/>
                <w:lang w:val="en-US"/>
              </w:rPr>
              <w:t>Arqt</w:t>
            </w:r>
            <w:proofErr w:type="spellEnd"/>
            <w:r w:rsidRPr="00BD4267">
              <w:rPr>
                <w:rFonts w:ascii="Arial" w:hAnsi="Arial" w:cs="Arial"/>
                <w:sz w:val="24"/>
                <w:szCs w:val="24"/>
                <w:shd w:val="clear" w:color="auto" w:fill="FFFFFF"/>
                <w:lang w:val="en-US"/>
              </w:rPr>
              <w:t xml:space="preserve">. </w:t>
            </w:r>
            <w:r w:rsidRPr="00BD4267">
              <w:rPr>
                <w:rFonts w:ascii="Arial" w:hAnsi="Arial" w:cs="Arial"/>
                <w:sz w:val="24"/>
                <w:szCs w:val="24"/>
                <w:highlight w:val="yellow"/>
                <w:shd w:val="clear" w:color="auto" w:fill="FFFFFF"/>
                <w:lang w:val="en-US"/>
              </w:rPr>
              <w:t>____________________________________</w:t>
            </w:r>
            <w:r w:rsidRPr="00BD4267">
              <w:rPr>
                <w:rFonts w:ascii="Arial" w:hAnsi="Arial" w:cs="Arial"/>
                <w:sz w:val="24"/>
                <w:szCs w:val="24"/>
                <w:shd w:val="clear" w:color="auto" w:fill="FFFFFF"/>
                <w:lang w:val="en-US"/>
              </w:rPr>
              <w:t xml:space="preserve"> – CREA/CAU </w:t>
            </w:r>
            <w:proofErr w:type="gramStart"/>
            <w:r w:rsidRPr="00BD4267">
              <w:rPr>
                <w:rFonts w:ascii="Arial" w:hAnsi="Arial" w:cs="Arial"/>
                <w:sz w:val="24"/>
                <w:szCs w:val="24"/>
                <w:shd w:val="clear" w:color="auto" w:fill="FFFFFF"/>
                <w:lang w:val="en-US"/>
              </w:rPr>
              <w:t>N.</w:t>
            </w:r>
            <w:r w:rsidRPr="00BD4267">
              <w:rPr>
                <w:rFonts w:ascii="Arial" w:hAnsi="Arial" w:cs="Arial"/>
                <w:sz w:val="24"/>
                <w:szCs w:val="24"/>
                <w:highlight w:val="yellow"/>
                <w:shd w:val="clear" w:color="auto" w:fill="FFFFFF"/>
                <w:lang w:val="en-US"/>
              </w:rPr>
              <w:t>º</w:t>
            </w:r>
            <w:proofErr w:type="gramEnd"/>
            <w:r w:rsidRPr="00BD4267">
              <w:rPr>
                <w:rFonts w:ascii="Arial" w:hAnsi="Arial" w:cs="Arial"/>
                <w:sz w:val="24"/>
                <w:szCs w:val="24"/>
                <w:highlight w:val="yellow"/>
                <w:shd w:val="clear" w:color="auto" w:fill="FFFFFF"/>
                <w:lang w:val="en-US"/>
              </w:rPr>
              <w:t xml:space="preserve"> _________________</w:t>
            </w:r>
          </w:p>
        </w:tc>
      </w:tr>
      <w:tr w:rsidR="00D66C54" w:rsidRPr="00BD4267" w:rsidTr="00297B41">
        <w:trPr>
          <w:cantSplit/>
        </w:trPr>
        <w:tc>
          <w:tcPr>
            <w:tcW w:w="9072" w:type="dxa"/>
            <w:tcMar>
              <w:top w:w="0" w:type="dxa"/>
              <w:left w:w="0" w:type="dxa"/>
              <w:bottom w:w="0" w:type="dxa"/>
              <w:right w:w="0" w:type="dxa"/>
            </w:tcMar>
            <w:vAlign w:val="center"/>
          </w:tcPr>
          <w:p w:rsidR="00D66C54" w:rsidRPr="00BD4267" w:rsidRDefault="00D66C54" w:rsidP="00297B41">
            <w:pPr>
              <w:pStyle w:val="Standard"/>
              <w:widowControl w:val="0"/>
              <w:shd w:val="clear" w:color="auto" w:fill="FFFFFF"/>
              <w:spacing w:after="20"/>
              <w:jc w:val="center"/>
              <w:rPr>
                <w:rFonts w:ascii="Arial" w:hAnsi="Arial" w:cs="Arial"/>
                <w:sz w:val="24"/>
                <w:szCs w:val="24"/>
                <w:shd w:val="clear" w:color="auto" w:fill="FFFFFF"/>
              </w:rPr>
            </w:pPr>
            <w:r w:rsidRPr="00BD4267">
              <w:rPr>
                <w:rFonts w:ascii="Arial" w:hAnsi="Arial" w:cs="Arial"/>
                <w:sz w:val="24"/>
                <w:szCs w:val="24"/>
                <w:shd w:val="clear" w:color="auto" w:fill="FFFFFF"/>
              </w:rPr>
              <w:t>Responsável Técnico da Contratada</w:t>
            </w:r>
          </w:p>
        </w:tc>
      </w:tr>
    </w:tbl>
    <w:p w:rsidR="00D66C54" w:rsidRDefault="00D66C54" w:rsidP="00D66C54">
      <w:pPr>
        <w:pStyle w:val="Cabealho"/>
        <w:widowControl/>
        <w:tabs>
          <w:tab w:val="clear" w:pos="4252"/>
          <w:tab w:val="clear" w:pos="8504"/>
          <w:tab w:val="left" w:pos="284"/>
        </w:tabs>
        <w:autoSpaceDE/>
        <w:autoSpaceDN/>
        <w:spacing w:line="360" w:lineRule="auto"/>
        <w:ind w:left="1560" w:right="113"/>
        <w:jc w:val="both"/>
        <w:rPr>
          <w:sz w:val="24"/>
        </w:rPr>
      </w:pPr>
      <w:bookmarkStart w:id="1" w:name="_GoBack"/>
      <w:bookmarkEnd w:id="0"/>
      <w:bookmarkEnd w:id="1"/>
    </w:p>
    <w:sectPr w:rsidR="00D66C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54"/>
    <w:rsid w:val="0035265D"/>
    <w:rsid w:val="004A7DCA"/>
    <w:rsid w:val="00976DCB"/>
    <w:rsid w:val="00D66C54"/>
    <w:rsid w:val="00DC68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50F8"/>
  <w15:chartTrackingRefBased/>
  <w15:docId w15:val="{6B25482C-E0DA-4018-815A-A5E0FD2E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54"/>
    <w:pPr>
      <w:widowControl w:val="0"/>
      <w:autoSpaceDE w:val="0"/>
      <w:autoSpaceDN w:val="0"/>
      <w:spacing w:after="0" w:line="240" w:lineRule="auto"/>
    </w:pPr>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D66C54"/>
    <w:rPr>
      <w:sz w:val="24"/>
      <w:szCs w:val="24"/>
    </w:rPr>
  </w:style>
  <w:style w:type="character" w:customStyle="1" w:styleId="CorpodetextoChar">
    <w:name w:val="Corpo de texto Char"/>
    <w:basedOn w:val="Fontepargpadro"/>
    <w:link w:val="Corpodetexto"/>
    <w:rsid w:val="00D66C54"/>
    <w:rPr>
      <w:rFonts w:ascii="Arial" w:eastAsia="Arial" w:hAnsi="Arial" w:cs="Arial"/>
      <w:sz w:val="24"/>
      <w:szCs w:val="24"/>
      <w:lang w:val="pt-PT"/>
    </w:rPr>
  </w:style>
  <w:style w:type="paragraph" w:styleId="PargrafodaLista">
    <w:name w:val="List Paragraph"/>
    <w:basedOn w:val="Normal"/>
    <w:uiPriority w:val="34"/>
    <w:qFormat/>
    <w:rsid w:val="00D66C54"/>
    <w:pPr>
      <w:ind w:left="953" w:hanging="360"/>
      <w:jc w:val="both"/>
    </w:pPr>
  </w:style>
  <w:style w:type="paragraph" w:styleId="Cabealho">
    <w:name w:val="header"/>
    <w:basedOn w:val="Normal"/>
    <w:link w:val="CabealhoChar"/>
    <w:uiPriority w:val="99"/>
    <w:unhideWhenUsed/>
    <w:rsid w:val="00D66C54"/>
    <w:pPr>
      <w:tabs>
        <w:tab w:val="center" w:pos="4252"/>
        <w:tab w:val="right" w:pos="8504"/>
      </w:tabs>
    </w:pPr>
  </w:style>
  <w:style w:type="character" w:customStyle="1" w:styleId="CabealhoChar">
    <w:name w:val="Cabeçalho Char"/>
    <w:basedOn w:val="Fontepargpadro"/>
    <w:link w:val="Cabealho"/>
    <w:uiPriority w:val="99"/>
    <w:rsid w:val="00D66C54"/>
    <w:rPr>
      <w:rFonts w:ascii="Arial" w:eastAsia="Arial" w:hAnsi="Arial" w:cs="Arial"/>
      <w:lang w:val="pt-PT"/>
    </w:rPr>
  </w:style>
  <w:style w:type="paragraph" w:customStyle="1" w:styleId="Standard">
    <w:name w:val="Standard"/>
    <w:rsid w:val="00D66C54"/>
    <w:pPr>
      <w:suppressAutoHyphens/>
      <w:autoSpaceDN w:val="0"/>
      <w:spacing w:after="0" w:line="240" w:lineRule="auto"/>
      <w:ind w:left="113" w:right="113"/>
      <w:textAlignment w:val="baseline"/>
    </w:pPr>
    <w:rPr>
      <w:rFonts w:ascii="Times New Roman" w:eastAsia="Times New Roman" w:hAnsi="Times New Roman" w:cs="Trebuchet MS"/>
      <w:kern w:val="3"/>
      <w:sz w:val="20"/>
      <w:szCs w:val="20"/>
      <w:lang w:eastAsia="zh-CN" w:bidi="hi-IN"/>
    </w:rPr>
  </w:style>
  <w:style w:type="character" w:customStyle="1" w:styleId="Fontepargpadro1">
    <w:name w:val="Fonte parág. padrão1"/>
    <w:qFormat/>
    <w:rsid w:val="00D66C54"/>
  </w:style>
  <w:style w:type="paragraph" w:customStyle="1" w:styleId="BodyText21">
    <w:name w:val="Body Text 21"/>
    <w:basedOn w:val="Standard"/>
    <w:rsid w:val="00D66C54"/>
    <w:pPr>
      <w:ind w:left="0" w:right="0"/>
      <w:jc w:val="both"/>
    </w:pPr>
    <w:rPr>
      <w:rFonts w:ascii="Arial" w:eastAsia="Arial" w:hAnsi="Arial" w:cs="Arial"/>
      <w:color w:val="00000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5822</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bonatto</dc:creator>
  <cp:keywords/>
  <dc:description/>
  <cp:lastModifiedBy>hamilton bonatto</cp:lastModifiedBy>
  <cp:revision>1</cp:revision>
  <dcterms:created xsi:type="dcterms:W3CDTF">2020-03-23T13:36:00Z</dcterms:created>
  <dcterms:modified xsi:type="dcterms:W3CDTF">2020-03-23T13:36:00Z</dcterms:modified>
</cp:coreProperties>
</file>