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000000" w:val="clear"/>
        <w:tabs>
          <w:tab w:val="clear" w:pos="709"/>
          <w:tab w:val="left" w:pos="284" w:leader="none"/>
        </w:tabs>
        <w:spacing w:lineRule="auto" w:line="240" w:before="0" w:after="0"/>
        <w:jc w:val="both"/>
        <w:rPr/>
      </w:pPr>
      <w:r>
        <w:rPr>
          <w:rStyle w:val="Fontepargpadro"/>
          <w:rFonts w:eastAsia="Myriad Pro" w:cs="Arial" w:ascii="Arial" w:hAnsi="Arial"/>
          <w:b/>
          <w:bCs/>
          <w:color w:val="FFFFFF"/>
          <w:sz w:val="22"/>
          <w:szCs w:val="22"/>
          <w:highlight w:val="black"/>
        </w:rPr>
        <w:t xml:space="preserve">LISTA DE VERIFICAÇÃO </w:t>
      </w:r>
    </w:p>
    <w:p>
      <w:pPr>
        <w:pStyle w:val="Normal"/>
        <w:shd w:fill="000000" w:val="clear"/>
        <w:tabs>
          <w:tab w:val="clear" w:pos="709"/>
          <w:tab w:val="left" w:pos="284" w:leader="none"/>
        </w:tabs>
        <w:spacing w:lineRule="auto" w:line="240" w:before="0" w:after="0"/>
        <w:jc w:val="both"/>
        <w:rPr/>
      </w:pPr>
      <w:r>
        <w:rPr>
          <w:rStyle w:val="Fontepargpadro"/>
          <w:rFonts w:eastAsia="Myriad Pro" w:cs="Arial" w:ascii="Arial" w:hAnsi="Arial"/>
          <w:b/>
          <w:bCs/>
          <w:color w:val="FFFFFF"/>
          <w:sz w:val="22"/>
          <w:szCs w:val="22"/>
          <w:highlight w:val="black"/>
        </w:rPr>
        <w:t xml:space="preserve">TERMO </w:t>
      </w:r>
      <w:r>
        <w:rPr>
          <w:rStyle w:val="Fontepargpadro"/>
          <w:rFonts w:eastAsia="Myriad Pro" w:cs="Arial" w:ascii="Arial" w:hAnsi="Arial"/>
          <w:b/>
          <w:bCs/>
          <w:color w:val="FFFFFF"/>
          <w:kern w:val="2"/>
          <w:sz w:val="22"/>
          <w:szCs w:val="22"/>
          <w:highlight w:val="black"/>
          <w:lang w:val="pt-BR" w:eastAsia="zh-CN" w:bidi="hi-IN"/>
        </w:rPr>
        <w:t xml:space="preserve">DE RESCISÃO </w:t>
      </w:r>
      <w:r>
        <w:rPr>
          <w:rStyle w:val="Fontepargpadro"/>
          <w:rFonts w:eastAsia="Myriad Pro" w:cs="Arial" w:ascii="Arial" w:hAnsi="Arial"/>
          <w:b/>
          <w:bCs/>
          <w:color w:val="FFFFFF"/>
          <w:kern w:val="2"/>
          <w:sz w:val="22"/>
          <w:szCs w:val="22"/>
          <w:lang w:val="pt-BR" w:eastAsia="zh-CN" w:bidi="hi-IN"/>
        </w:rPr>
        <w:t>AMIGÁVEL</w:t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4510" w:type="dxa"/>
        <w:jc w:val="left"/>
        <w:tblInd w:w="478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0"/>
      </w:tblGrid>
      <w:tr>
        <w:trPr>
          <w:trHeight w:val="451" w:hRule="atLeast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tabs>
                <w:tab w:val="clear" w:pos="709"/>
                <w:tab w:val="left" w:pos="28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epargpadro"/>
                <w:rFonts w:eastAsia="Myriad Pro" w:cs="Arial" w:ascii="Arial" w:hAnsi="Arial"/>
                <w:b/>
                <w:bCs/>
                <w:color w:val="000000"/>
                <w:sz w:val="22"/>
                <w:szCs w:val="22"/>
                <w:highlight w:val="white"/>
              </w:rPr>
              <w:t>Protocolo n.º</w:t>
            </w:r>
          </w:p>
        </w:tc>
      </w:tr>
      <w:tr>
        <w:trPr/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tabs>
                <w:tab w:val="clear" w:pos="709"/>
                <w:tab w:val="left" w:pos="284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epargpadro"/>
                <w:rFonts w:eastAsia="Myriad Pro" w:cs="Arial" w:ascii="Arial" w:hAnsi="Arial"/>
                <w:b/>
                <w:bCs/>
                <w:color w:val="000000"/>
                <w:kern w:val="2"/>
                <w:sz w:val="22"/>
                <w:szCs w:val="22"/>
                <w:highlight w:val="white"/>
                <w:lang w:val="pt-BR" w:eastAsia="zh-CN" w:bidi="hi-IN"/>
              </w:rPr>
              <w:t>Contrato</w:t>
            </w:r>
            <w:r>
              <w:rPr>
                <w:rStyle w:val="Fontepargpadro"/>
                <w:rFonts w:eastAsia="Myriad Pro" w:cs="Arial" w:ascii="Arial" w:hAnsi="Arial"/>
                <w:b/>
                <w:bCs/>
                <w:color w:val="000000"/>
                <w:sz w:val="22"/>
                <w:szCs w:val="22"/>
                <w:highlight w:val="white"/>
              </w:rPr>
              <w:t xml:space="preserve"> n.º</w:t>
            </w:r>
          </w:p>
        </w:tc>
      </w:tr>
    </w:tbl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3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7306"/>
        <w:gridCol w:w="1424"/>
      </w:tblGrid>
      <w:tr>
        <w:trPr/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shd w:fill="000000" w:val="clear"/>
              <w:jc w:val="both"/>
              <w:rPr>
                <w:rFonts w:ascii="Arial" w:hAnsi="Arial"/>
                <w:color w:val="FFFFFF"/>
                <w:sz w:val="22"/>
                <w:szCs w:val="22"/>
                <w:highlight w:val="black"/>
              </w:rPr>
            </w:pPr>
            <w:r>
              <w:rPr>
                <w:rFonts w:ascii="Arial" w:hAnsi="Arial"/>
                <w:color w:val="FFFFFF"/>
                <w:sz w:val="22"/>
                <w:szCs w:val="22"/>
                <w:highlight w:val="black"/>
              </w:rPr>
              <w:t>DOCUMENTOS DE INSTRUÇÃO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Justificativa escrita e fundamentada para a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rescisão</w:t>
            </w:r>
          </w:p>
          <w:p>
            <w:pPr>
              <w:pStyle w:val="Contedodatabela"/>
              <w:jc w:val="both"/>
              <w:rPr>
                <w:rFonts w:ascii="Arial" w:hAnsi="Arial" w:eastAsia="SimSun" w:cs="Mangal"/>
                <w:color w:val="auto"/>
                <w:kern w:val="2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</w:r>
          </w:p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O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BS: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white"/>
                <w:u w:val="none"/>
                <w:lang w:val="pt-BR" w:eastAsia="zh-CN" w:bidi="hi-IN"/>
              </w:rPr>
              <w:t>Não poderá ser celebrado termo de rescisão amigável quando o fato que efetivamente motivar a rescisão do contrato estiver previsto nos incisos I a XII e XVII a XX, todos do art. 129 da Lei Estadual nº 15.608/2007. Nesses casos, a rescisão deverá ser determinada por ato unilateral e escrito da Administração, nos termos do art. 130, inciso I, da Lei Estadual nº 15.608/2007.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Termo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de Rescisão</w:t>
            </w:r>
            <w:r>
              <w:rPr>
                <w:rFonts w:ascii="Arial" w:hAnsi="Arial"/>
                <w:sz w:val="22"/>
                <w:szCs w:val="22"/>
              </w:rPr>
              <w:t xml:space="preserve"> elaborado conforme Minuta Padronizada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Comprovação de poderes do representante lega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da parte contratada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 w:eastAsia="SimSun" w:cs="Mangal"/>
                <w:color w:val="auto"/>
                <w:kern w:val="2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Anuência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da contratada quanto à rescisão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 w:eastAsia="SimSun" w:cs="Mangal"/>
                <w:color w:val="auto"/>
                <w:kern w:val="2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Autorização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fundamentada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da autoridade competente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/>
            </w:pPr>
            <w:r>
              <w:rPr>
                <w:rFonts w:eastAsia="SimSun" w:cs="Mangal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Manifestação do Fiscal do Contrato </w:t>
            </w:r>
            <w:r>
              <w:rPr>
                <w:rFonts w:eastAsia="SimSun" w:cs="Mangal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ou do setor competente pela fiscalização da execução contratual</w:t>
            </w:r>
            <w:r>
              <w:rPr>
                <w:rFonts w:eastAsia="SimSun" w:cs="Mangal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 atestando </w:t>
            </w:r>
            <w:r>
              <w:rPr>
                <w:rStyle w:val="Fontepargpadro4"/>
                <w:rFonts w:eastAsia="SimSun" w:cs="Mang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que inexiste(m) motivo(s) que imponha(m) a rescisão contratual por ato unilateral, bem como </w:t>
            </w:r>
            <w:r>
              <w:rPr>
                <w:rStyle w:val="Fontepargpadro4"/>
                <w:rFonts w:eastAsia="SimSun" w:cs="Mang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do setor competente da SESA informando </w:t>
            </w:r>
            <w:r>
              <w:rPr>
                <w:rStyle w:val="Fontepargpadro4"/>
                <w:rFonts w:eastAsia="SimSun" w:cs="Mang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que o distrato não traz prejuízo </w:t>
            </w:r>
            <w:r>
              <w:rPr>
                <w:rStyle w:val="Fontepargpadro4"/>
                <w:rFonts w:eastAsia="SimSun" w:cs="Mang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à prestação do serviço de saúde pública</w:t>
            </w:r>
            <w:r>
              <w:rPr>
                <w:rStyle w:val="Fontepargpadro4"/>
                <w:rFonts w:eastAsia="SimSun" w:cs="Mangal" w:ascii="Arial" w:hAnsi="Arial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 e é conveniente à Administração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Documento firmando que inexistem pagamentos pendentes em relação a serviços já devidamente processados pelos setores competentes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 até a data da rescisão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  <w:tr>
        <w:trPr>
          <w:trHeight w:val="838" w:hRule="atLeast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0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 xml:space="preserve">Comprovação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de que, no caso de rescisão para viabilizar nova contratualização da mesma entidade, não haverá solução de continuidade na prestação de serviços essenciais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Fls. _______</w:t>
            </w:r>
          </w:p>
        </w:tc>
      </w:tr>
    </w:tbl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jc w:val="both"/>
        <w:rPr>
          <w:rFonts w:ascii="Arial" w:hAnsi="Arial" w:eastAsia="Myriad Pro" w:cs="Arial"/>
          <w:sz w:val="22"/>
          <w:szCs w:val="22"/>
        </w:rPr>
      </w:pPr>
      <w:r>
        <w:rPr>
          <w:rFonts w:eastAsia="Myriad Pro" w:cs="Arial" w:ascii="Arial" w:hAnsi="Arial"/>
          <w:sz w:val="22"/>
          <w:szCs w:val="22"/>
        </w:rPr>
      </w:r>
    </w:p>
    <w:tbl>
      <w:tblPr>
        <w:tblW w:w="9295" w:type="dxa"/>
        <w:jc w:val="left"/>
        <w:tblInd w:w="-14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82"/>
        <w:gridCol w:w="139"/>
        <w:gridCol w:w="4574"/>
      </w:tblGrid>
      <w:tr>
        <w:trPr>
          <w:trHeight w:val="283" w:hRule="atLeast"/>
        </w:trPr>
        <w:tc>
          <w:tcPr>
            <w:tcW w:w="45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_________________, ___ de ________ de _____.</w:t>
            </w:r>
          </w:p>
        </w:tc>
        <w:tc>
          <w:tcPr>
            <w:tcW w:w="1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5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7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________________, ___ de ________ de _____.</w:t>
            </w:r>
          </w:p>
        </w:tc>
      </w:tr>
      <w:tr>
        <w:trPr>
          <w:trHeight w:val="521" w:hRule="atLeast"/>
        </w:trPr>
        <w:tc>
          <w:tcPr>
            <w:tcW w:w="4582" w:type="dxa"/>
            <w:tcBorders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40" w:after="0"/>
              <w:ind w:left="85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(local)</w:t>
            </w:r>
          </w:p>
        </w:tc>
        <w:tc>
          <w:tcPr>
            <w:tcW w:w="1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74" w:type="dxa"/>
            <w:tcBorders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60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(local)</w:t>
            </w:r>
          </w:p>
        </w:tc>
      </w:tr>
      <w:tr>
        <w:trPr>
          <w:trHeight w:val="538" w:hRule="atLeast"/>
        </w:trPr>
        <w:tc>
          <w:tcPr>
            <w:tcW w:w="458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[Nome e assinatura do servidor responsável pelo preenchimento]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57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 xml:space="preserve">[Nome e assinatura do chefe do setor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competente]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Myriad Pro" w:cs="Arial"/>
          <w:sz w:val="22"/>
          <w:szCs w:val="22"/>
        </w:rPr>
      </w:pPr>
      <w:r>
        <w:rPr>
          <w:rFonts w:eastAsia="Myriad Pro" w:cs="Arial"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Myriad Pro" w:cs="Arial"/>
          <w:sz w:val="22"/>
          <w:szCs w:val="22"/>
        </w:rPr>
      </w:pPr>
      <w:r>
        <w:rPr>
          <w:rFonts w:eastAsia="Myriad Pro" w:cs="Arial"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Myriad Pro" w:cs="Arial"/>
          <w:sz w:val="22"/>
          <w:szCs w:val="22"/>
        </w:rPr>
      </w:pPr>
      <w:r>
        <w:rPr>
          <w:rFonts w:eastAsia="Myriad Pro" w:cs="Arial" w:ascii="Arial" w:hAnsi="Arial"/>
          <w:sz w:val="22"/>
          <w:szCs w:val="22"/>
        </w:rPr>
      </w:r>
    </w:p>
    <w:p>
      <w:pPr>
        <w:pStyle w:val="Normal"/>
        <w:shd w:fill="FFFFFF" w:val="clear"/>
        <w:tabs>
          <w:tab w:val="clear" w:pos="709"/>
          <w:tab w:val="left" w:pos="284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 w:eastAsia="Myriad Pro" w:cs="Arial"/>
          <w:sz w:val="22"/>
          <w:szCs w:val="22"/>
        </w:rPr>
      </w:pPr>
      <w:r>
        <w:rPr>
          <w:rFonts w:eastAsia="Myriad Pro" w:cs="Arial" w:ascii="Arial" w:hAnsi="Arial"/>
          <w:sz w:val="22"/>
          <w:szCs w:val="22"/>
        </w:rPr>
      </w:r>
    </w:p>
    <w:tbl>
      <w:tblPr>
        <w:tblW w:w="929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91"/>
      </w:tblGrid>
      <w:tr>
        <w:trPr/>
        <w:tc>
          <w:tcPr>
            <w:tcW w:w="9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rpodotexto"/>
              <w:shd w:fill="FFFF00" w:val="clear"/>
              <w:spacing w:lineRule="auto" w:line="288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Notas explicativas </w:t>
            </w:r>
          </w:p>
          <w:p>
            <w:pPr>
              <w:pStyle w:val="Corpodotexto"/>
              <w:shd w:fill="FFFF00" w:val="clear"/>
              <w:spacing w:lineRule="auto" w:line="288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Contedodatabela"/>
              <w:numPr>
                <w:ilvl w:val="0"/>
                <w:numId w:val="1"/>
              </w:numPr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 xml:space="preserve">1. 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Este documento</w:t>
            </w: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 xml:space="preserve"> tem sua aplicação 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restrita</w:t>
            </w: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 xml:space="preserve"> para o caso de encerramento amigável dos contratos firmados com entidades privadas para a compra de serviços de saúde </w:t>
            </w: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 xml:space="preserve">de natureza contínua </w:t>
            </w: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>de que trata a Lei Estadual nº 18.976/2017, nos termos do art. 103, inc. II, da Lei Estadual n.º 15.608/2007, e deverá ser acompanhada da lista de verificações correspondente, publicada pela Procuradoria-Geral do Estado.</w:t>
            </w:r>
          </w:p>
          <w:p>
            <w:pPr>
              <w:pStyle w:val="Contedodatabela"/>
              <w:numPr>
                <w:ilvl w:val="0"/>
                <w:numId w:val="1"/>
              </w:numPr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Myriad Pro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/>
            </w:r>
          </w:p>
          <w:p>
            <w:pPr>
              <w:pStyle w:val="Contedodatabela"/>
              <w:numPr>
                <w:ilvl w:val="0"/>
                <w:numId w:val="1"/>
              </w:numPr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color w:val="000000"/>
                <w:sz w:val="22"/>
                <w:szCs w:val="22"/>
                <w:highlight w:val="yellow"/>
                <w:u w:val="none"/>
              </w:rPr>
              <w:t xml:space="preserve">2.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Não poderá ser celebrado termo de rescisão amigável quando o fato que efetivamente motivar a rescisão do contrato estiver previsto nos incisos I a XII e XVII a XX, todos do art. 129 da Lei Estadual nº 15.608/2007. Nesses casos, a rescisão deverá ser determinada por ato unilateral e escrito da Administração, nos termos do art. 130, inciso I, da Lei Estadual nº 15.608/2007.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2.1 Se houver dúvida a respeito do enquadramento legal de determinada situação nas hipóteses de rescisão unilateral, a situação deve ser objeto de prévia consulta à Procuradoria-Geral do Estado antes da utilização da presente minuta padronizada.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3.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Não poderá ser celebrado termo de rescisão amigável quando houver prejuízo ao interesse público.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4. 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No caso de 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rescisão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 cujo fundamento seja o fato de se ter ultrapassado 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os limites legais para alterações contratuais</w:t>
            </w:r>
            <w:r>
              <w:rPr>
                <w:rStyle w:val="Fontepargpadro1"/>
                <w:rFonts w:eastAsia="Myriad Pro" w:cs="Arial" w:ascii="Arial" w:hAnsi="Arial"/>
                <w:color w:val="000000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, deve-se indicar de forma objetiva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a superação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desses limites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 considerando o valor original do contrato,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bem como instruir o protocolo com o contrato originário e os respectivos aditivos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5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. A Administração deverá verificar se o contrato está em vigor e, inclusive, se não houve quebra de continuidade nas eventuais prorrogações anteriores.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6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. O Termo de Rescisão deverá ser subscrito antes do encerramento do prazo de vigência do contrato.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 xml:space="preserve">7. Caso tenha sido prestada garantia contratual, a devolução deve ocorrer 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após a rescisão, no prazo estipulado no contrato.</w:t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>
                <w:rStyle w:val="Fontepargpadro1"/>
                <w:rFonts w:ascii="Arial" w:hAnsi="Arial" w:eastAsia="SimSun" w:cs="Mang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</w:pPr>
            <w:r>
              <w:rPr/>
            </w:r>
          </w:p>
          <w:p>
            <w:pPr>
              <w:pStyle w:val="Contedodatabela"/>
              <w:shd w:fill="FFFF00" w:val="clear"/>
              <w:spacing w:lineRule="atLeast" w:line="100"/>
              <w:ind w:left="0" w:right="0" w:hanging="0"/>
              <w:jc w:val="both"/>
              <w:rPr/>
            </w:pP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8</w:t>
            </w:r>
            <w:r>
              <w:rPr>
                <w:rStyle w:val="Fontepargpadro1"/>
                <w:rFonts w:eastAsia="SimSun" w:cs="Mangal" w:ascii="Arial" w:hAnsi="Arial"/>
                <w:color w:val="auto"/>
                <w:kern w:val="2"/>
                <w:sz w:val="22"/>
                <w:szCs w:val="22"/>
                <w:highlight w:val="yellow"/>
                <w:u w:val="none"/>
                <w:lang w:val="pt-BR" w:eastAsia="zh-CN" w:bidi="hi-IN"/>
              </w:rPr>
              <w:t>. A minuta de que trata esta lista de verificação não poderá incluir outros objetos além daquele definido na sua cláusula primeira.</w:t>
            </w:r>
          </w:p>
        </w:tc>
      </w:tr>
    </w:tbl>
    <w:p>
      <w:pPr>
        <w:pStyle w:val="Corpodotexto"/>
        <w:shd w:fill="FFFF00" w:val="clear"/>
        <w:tabs>
          <w:tab w:val="clear" w:pos="709"/>
          <w:tab w:val="left" w:pos="284" w:leader="none"/>
        </w:tabs>
        <w:spacing w:lineRule="auto" w:line="288" w:before="0" w:after="0"/>
        <w:jc w:val="both"/>
        <w:rPr>
          <w:rStyle w:val="Fontepargpadro1"/>
          <w:rFonts w:ascii="Arial" w:hAnsi="Arial" w:eastAsia="Myriad Pro" w:cs="Arial"/>
          <w:b/>
          <w:b/>
          <w:bCs/>
          <w:color w:val="000000"/>
          <w:sz w:val="22"/>
          <w:szCs w:val="22"/>
          <w:highlight w:val="yellow"/>
        </w:rPr>
      </w:pPr>
      <w:r>
        <w:rPr>
          <w:rFonts w:eastAsia="Myriad Pro" w:cs="Arial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309" w:right="1306" w:header="720" w:top="2251" w:footer="0" w:bottom="72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532765" cy="53403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ab/>
    </w:r>
    <w:r>
      <w:rPr>
        <w:rStyle w:val="Fontepargpadro1"/>
        <w:rFonts w:cs="Arial" w:ascii="Arial" w:hAnsi="Arial"/>
        <w:b/>
        <w:sz w:val="22"/>
        <w:szCs w:val="22"/>
      </w:rPr>
      <w:t>ESTADO</w:t>
    </w:r>
    <w:r>
      <w:rPr>
        <w:rStyle w:val="Fontepargpadro1"/>
        <w:rFonts w:eastAsia="Arial" w:cs="Arial" w:ascii="Arial" w:hAnsi="Arial"/>
        <w:b/>
        <w:sz w:val="22"/>
        <w:szCs w:val="22"/>
      </w:rPr>
      <w:t xml:space="preserve"> </w:t>
    </w:r>
    <w:r>
      <w:rPr>
        <w:rStyle w:val="Fontepargpadro1"/>
        <w:rFonts w:cs="Arial" w:ascii="Arial" w:hAnsi="Arial"/>
        <w:b/>
        <w:sz w:val="22"/>
        <w:szCs w:val="22"/>
      </w:rPr>
      <w:t>DO</w:t>
    </w:r>
    <w:r>
      <w:rPr>
        <w:rStyle w:val="Fontepargpadro1"/>
        <w:rFonts w:eastAsia="Arial" w:cs="Arial" w:ascii="Arial" w:hAnsi="Arial"/>
        <w:b/>
        <w:sz w:val="22"/>
        <w:szCs w:val="22"/>
      </w:rPr>
      <w:t xml:space="preserve"> </w:t>
    </w:r>
    <w:r>
      <w:rPr>
        <w:rStyle w:val="Fontepargpadro1"/>
        <w:rFonts w:cs="Arial" w:ascii="Arial" w:hAnsi="Arial"/>
        <w:b/>
        <w:sz w:val="22"/>
        <w:szCs w:val="22"/>
      </w:rPr>
      <w:t>PARANÁ</w:t>
    </w:r>
  </w:p>
  <w:p>
    <w:pPr>
      <w:pStyle w:val="Cabealho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ab/>
      <w:t>(ÓRGÃO/ENTIDADE ESTADUAL)</w:t>
    </w:r>
  </w:p>
  <w:p>
    <w:pPr>
      <w:pStyle w:val="Cabealho"/>
      <w:rPr/>
    </w:pPr>
    <w:r>
      <w:rPr>
        <w:rStyle w:val="Fontepargpadro1"/>
        <w:rFonts w:cs="Arial" w:ascii="Arial" w:hAnsi="Arial"/>
        <w:sz w:val="22"/>
        <w:szCs w:val="22"/>
      </w:rPr>
      <w:tab/>
    </w:r>
    <w:r>
      <w:rPr>
        <w:rStyle w:val="Fontepargpadro1"/>
        <w:rFonts w:cs="Arial" w:ascii="Arial" w:hAnsi="Arial"/>
        <w:b/>
        <w:bCs/>
        <w:sz w:val="22"/>
        <w:szCs w:val="22"/>
      </w:rPr>
      <w:t>(SETOR)</w:t>
    </w:r>
  </w:p>
  <w:p>
    <w:pPr>
      <w:pStyle w:val="Cabealho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Cabealho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231" w:leader="none"/>
        <w:tab w:val="left" w:pos="5469" w:leader="none"/>
        <w:tab w:val="center" w:pos="6490" w:leader="none"/>
        <w:tab w:val="center" w:pos="8728" w:leader="none"/>
        <w:tab w:val="right" w:pos="10742" w:leader="none"/>
        <w:tab w:val="right" w:pos="12980" w:leader="none"/>
      </w:tabs>
      <w:ind w:left="2238" w:right="3" w:hanging="0"/>
      <w:jc w:val="right"/>
      <w:rPr/>
    </w:pPr>
    <w:r>
      <w:rPr>
        <w:rStyle w:val="Fontepargpadro1"/>
        <w:rFonts w:cs="Arial" w:ascii="Arial" w:hAnsi="Arial"/>
        <w:sz w:val="14"/>
        <w:szCs w:val="14"/>
      </w:rPr>
      <w:t>Protocolo n° XXXXX - Contrato n°</w:t>
    </w:r>
    <w:r>
      <w:rPr>
        <w:rStyle w:val="Fontepargpadro1"/>
        <w:rFonts w:cs="Arial" w:ascii="Arial" w:hAnsi="Arial"/>
        <w:color w:val="FF0000"/>
        <w:sz w:val="14"/>
        <w:szCs w:val="14"/>
      </w:rPr>
      <w:t xml:space="preserve"> </w:t>
    </w:r>
    <w:r>
      <w:rPr>
        <w:rStyle w:val="Fontepargpadro1"/>
        <w:rFonts w:cs="Arial" w:ascii="Arial" w:hAnsi="Arial"/>
        <w:color w:val="000000"/>
        <w:sz w:val="14"/>
        <w:szCs w:val="14"/>
      </w:rPr>
      <w:t>XXXX/X</w:t>
    </w:r>
    <w:r>
      <w:rPr>
        <w:rStyle w:val="Fontepargpadro1"/>
        <w:rFonts w:cs="Arial" w:ascii="Arial" w:hAnsi="Arial"/>
        <w:sz w:val="14"/>
        <w:szCs w:val="14"/>
        <w:highlight w:val="white"/>
      </w:rPr>
      <w:t>XXX</w:t>
    </w:r>
    <w:r>
      <w:rPr>
        <w:rStyle w:val="Fontepargpadro1"/>
        <w:rFonts w:cs="Arial" w:ascii="Arial" w:hAnsi="Arial"/>
        <w:sz w:val="14"/>
        <w:szCs w:val="14"/>
      </w:rPr>
      <w:t xml:space="preserve"> – XXXX Termo Aditivo  </w:t>
    </w:r>
    <w:r>
      <w:rPr>
        <w:rStyle w:val="Fontepargpadro1"/>
        <w:rFonts w:cs="Arial" w:ascii="Arial" w:hAnsi="Arial"/>
        <w:sz w:val="14"/>
        <w:szCs w:val="14"/>
        <w:u w:val="single"/>
      </w:rPr>
      <w:t xml:space="preserve">(página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sz w:val="14"/>
        <w:u w:val="single"/>
        <w:szCs w:val="14"/>
        <w:rFonts w:cs="Arial"/>
      </w:rPr>
      <w:instrText> PAGE </w:instrText>
    </w:r>
    <w:r>
      <w:rPr>
        <w:rStyle w:val="Fontepargpadro1"/>
        <w:sz w:val="14"/>
        <w:u w:val="single"/>
        <w:szCs w:val="14"/>
        <w:rFonts w:cs="Arial"/>
      </w:rPr>
      <w:fldChar w:fldCharType="separate"/>
    </w:r>
    <w:r>
      <w:rPr>
        <w:rStyle w:val="Fontepargpadro1"/>
        <w:sz w:val="14"/>
        <w:u w:val="single"/>
        <w:szCs w:val="14"/>
        <w:rFonts w:cs="Arial"/>
      </w:rPr>
      <w:t>2</w:t>
    </w:r>
    <w:r>
      <w:rPr>
        <w:rStyle w:val="Fontepargpadro1"/>
        <w:sz w:val="14"/>
        <w:u w:val="single"/>
        <w:szCs w:val="14"/>
        <w:rFonts w:cs="Arial"/>
      </w:rPr>
      <w:fldChar w:fldCharType="end"/>
    </w:r>
    <w:r>
      <w:rPr>
        <w:rStyle w:val="Fontepargpadro1"/>
        <w:rFonts w:cs="Arial" w:ascii="Arial" w:hAnsi="Arial"/>
        <w:sz w:val="14"/>
        <w:szCs w:val="14"/>
        <w:u w:val="single"/>
      </w:rPr>
      <w:t xml:space="preserve"> de </w:t>
    </w:r>
    <w:r>
      <w:rPr>
        <w:rStyle w:val="Fontepargpadro1"/>
        <w:rFonts w:cs="Arial"/>
        <w:sz w:val="14"/>
        <w:szCs w:val="14"/>
        <w:u w:val="single"/>
      </w:rPr>
      <w:fldChar w:fldCharType="begin"/>
    </w:r>
    <w:r>
      <w:rPr>
        <w:rStyle w:val="Fontepargpadro1"/>
        <w:sz w:val="14"/>
        <w:u w:val="single"/>
        <w:szCs w:val="14"/>
        <w:rFonts w:cs="Arial"/>
      </w:rPr>
      <w:instrText> NUMPAGES \* ARABIC </w:instrText>
    </w:r>
    <w:r>
      <w:rPr>
        <w:rStyle w:val="Fontepargpadro1"/>
        <w:sz w:val="14"/>
        <w:u w:val="single"/>
        <w:szCs w:val="14"/>
        <w:rFonts w:cs="Arial"/>
      </w:rPr>
      <w:fldChar w:fldCharType="separate"/>
    </w:r>
    <w:r>
      <w:rPr>
        <w:rStyle w:val="Fontepargpadro1"/>
        <w:sz w:val="14"/>
        <w:u w:val="single"/>
        <w:szCs w:val="14"/>
        <w:rFonts w:cs="Arial"/>
      </w:rPr>
      <w:t>2</w:t>
    </w:r>
    <w:r>
      <w:rPr>
        <w:rStyle w:val="Fontepargpadro1"/>
        <w:sz w:val="14"/>
        <w:u w:val="single"/>
        <w:szCs w:val="14"/>
        <w:rFonts w:cs="Arial"/>
      </w:rPr>
      <w:fldChar w:fldCharType="end"/>
    </w:r>
    <w:r>
      <w:rPr>
        <w:rStyle w:val="Fontepargpadro1"/>
        <w:rFonts w:cs="Arial" w:ascii="Arial" w:hAnsi="Arial"/>
        <w:sz w:val="14"/>
        <w:szCs w:val="14"/>
        <w:u w:val="single"/>
      </w:rPr>
      <w:t>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left" w:pos="993" w:leader="none"/>
        <w:tab w:val="center" w:pos="4252" w:leader="none"/>
        <w:tab w:val="right" w:pos="8504" w:leader="none"/>
      </w:tabs>
      <w:spacing w:lineRule="auto" w:line="240" w:before="0" w:after="0"/>
    </w:pPr>
    <w:rPr>
      <w:rFonts w:ascii="Myriad Pro" w:hAnsi="Myriad Pro" w:cs="Myriad Pro"/>
      <w:color w:val="262626"/>
      <w:sz w:val="24"/>
      <w:szCs w:val="24"/>
    </w:rPr>
  </w:style>
  <w:style w:type="paragraph" w:styleId="Contedodatabela">
    <w:name w:val="Conteúdo da tabela"/>
    <w:basedOn w:val="Normal"/>
    <w:qFormat/>
    <w:pPr>
      <w:widowControl w:val="false"/>
      <w:suppressLineNumbers/>
      <w:spacing w:lineRule="auto" w:line="240" w:before="0" w:after="0"/>
    </w:pPr>
    <w:rPr>
      <w:rFonts w:ascii="Myriad Pro" w:hAnsi="Myriad Pro" w:eastAsia="SimSun;宋体" w:cs="Mangal"/>
      <w:kern w:val="2"/>
      <w:sz w:val="24"/>
      <w:szCs w:val="24"/>
      <w:lang w:bidi="hi-IN"/>
    </w:rPr>
  </w:style>
  <w:style w:type="paragraph" w:styleId="Rodap">
    <w:name w:val="Footer"/>
    <w:basedOn w:val="HeaderandFooter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594</Words>
  <CharactersWithSpaces>3816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2020-09-03T18:41:26Z</dcterms:created>
  <dc:creator/>
  <dc:description/>
  <dc:language>pt-BR</dc:language>
  <cp:lastModifiedBy/>
  <dcterms:modified xsi:type="dcterms:W3CDTF">2020-09-03T18:41:40Z</dcterms:modified>
  <cp:revision>1</cp:revision>
  <dc:subject/>
  <dc:title/>
</cp:coreProperties>
</file>