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jc w:val="center"/>
        <w:rPr/>
      </w:pPr>
      <w:r>
        <w:rPr/>
      </w:r>
    </w:p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jc w:val="center"/>
        <w:rPr/>
      </w:pPr>
      <w:r>
        <w:rPr/>
      </w:r>
    </w:p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jc w:val="center"/>
        <w:rPr/>
      </w:pPr>
      <w:r>
        <w:rPr>
          <w:rStyle w:val="Fontepargpadro1"/>
          <w:rFonts w:eastAsia="Myriad Pro" w:cs="Arial" w:ascii="Arial" w:hAnsi="Arial"/>
          <w:b/>
          <w:bCs/>
          <w:color w:val="FFFFFF"/>
          <w:sz w:val="24"/>
          <w:szCs w:val="24"/>
          <w:shd w:fill="000000" w:val="clear"/>
        </w:rPr>
        <w:t>LISTA DE VERIFICAÇÃO</w:t>
      </w:r>
    </w:p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jc w:val="center"/>
        <w:rPr/>
      </w:pPr>
      <w:r>
        <w:rPr>
          <w:rStyle w:val="Fontepargpadro1"/>
          <w:rFonts w:eastAsia="Myriad Pro" w:cs="Arial" w:ascii="Arial" w:hAnsi="Arial"/>
          <w:b/>
          <w:bCs/>
          <w:color w:val="FFFFFF"/>
          <w:sz w:val="24"/>
          <w:szCs w:val="24"/>
          <w:shd w:fill="000000" w:val="clear"/>
        </w:rPr>
        <w:t>CONVÊNIO – SEDU/MUNICÍPIOS</w:t>
      </w:r>
    </w:p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jc w:val="center"/>
        <w:rPr/>
      </w:pPr>
      <w:r>
        <w:rPr>
          <w:rStyle w:val="Fontepargpadro1"/>
          <w:rFonts w:eastAsia="Myriad Pro" w:cs="Arial" w:ascii="Arial" w:hAnsi="Arial"/>
          <w:b/>
          <w:bCs/>
          <w:color w:val="FFFFFF"/>
          <w:sz w:val="24"/>
          <w:szCs w:val="24"/>
          <w:shd w:fill="000000" w:val="clear"/>
        </w:rPr>
        <w:t>OBRAS E SERVIÇOS DE ENGENHARIA</w:t>
      </w:r>
    </w:p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5016" w:type="dxa"/>
        <w:jc w:val="left"/>
        <w:tblInd w:w="428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016"/>
      </w:tblGrid>
      <w:tr>
        <w:trPr>
          <w:trHeight w:val="451" w:hRule="atLeast"/>
        </w:trPr>
        <w:tc>
          <w:tcPr>
            <w:tcW w:w="5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Standard"/>
              <w:tabs>
                <w:tab w:val="left" w:pos="284" w:leader="none"/>
              </w:tabs>
              <w:spacing w:lineRule="auto" w:line="240" w:before="0" w:after="0"/>
              <w:ind w:right="-285" w:hanging="0"/>
              <w:jc w:val="both"/>
              <w:rPr/>
            </w:pPr>
            <w:r>
              <w:rPr>
                <w:rStyle w:val="Fontepargpadro1"/>
                <w:rFonts w:eastAsia="Myriad Pro" w:cs="Arial" w:ascii="Arial" w:hAnsi="Arial"/>
                <w:b/>
                <w:bCs/>
                <w:color w:val="000000"/>
                <w:sz w:val="24"/>
                <w:szCs w:val="24"/>
                <w:shd w:fill="FFFFFF" w:val="clear"/>
              </w:rPr>
              <w:t>Protocolo n.º</w:t>
            </w:r>
          </w:p>
        </w:tc>
      </w:tr>
      <w:tr>
        <w:trPr/>
        <w:tc>
          <w:tcPr>
            <w:tcW w:w="5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Standard"/>
              <w:tabs>
                <w:tab w:val="left" w:pos="284" w:leader="none"/>
              </w:tabs>
              <w:spacing w:lineRule="auto" w:line="240" w:before="0" w:after="0"/>
              <w:ind w:right="-285" w:hanging="0"/>
              <w:jc w:val="both"/>
              <w:rPr/>
            </w:pPr>
            <w:r>
              <w:rPr>
                <w:rStyle w:val="Fontepargpadro1"/>
                <w:rFonts w:eastAsia="Myriad Pro" w:cs="Arial" w:ascii="Arial" w:hAnsi="Arial"/>
                <w:b/>
                <w:bCs/>
                <w:color w:val="000000"/>
                <w:sz w:val="24"/>
                <w:szCs w:val="24"/>
                <w:shd w:fill="FFFFFF" w:val="clear"/>
              </w:rPr>
              <w:t>Convênio n.º</w:t>
            </w:r>
          </w:p>
        </w:tc>
      </w:tr>
    </w:tbl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31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8"/>
        <w:gridCol w:w="7195"/>
        <w:gridCol w:w="1442"/>
      </w:tblGrid>
      <w:tr>
        <w:trPr/>
        <w:tc>
          <w:tcPr>
            <w:tcW w:w="93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color w:val="FFFFFF"/>
                <w:sz w:val="24"/>
                <w:szCs w:val="24"/>
                <w:highlight w:val="black"/>
              </w:rPr>
            </w:pPr>
            <w:r>
              <w:rPr>
                <w:rFonts w:cs="Arial" w:ascii="Arial" w:hAnsi="Arial"/>
                <w:color w:val="FFFFFF"/>
                <w:sz w:val="24"/>
                <w:szCs w:val="24"/>
                <w:shd w:fill="000000" w:val="clear"/>
              </w:rPr>
              <w:t>REQUISITOS GERAIS</w:t>
            </w:r>
          </w:p>
        </w:tc>
      </w:tr>
      <w:tr>
        <w:trPr/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Comprovação de que a pessoa que assinará o Convênio detém competência para este fim específico (cópia da ata de posse do Prefeito Municipal)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02.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Plano de Trabalho detalhado, previamente aprovado pelo Sr. Secretário de Estado (rubricado em todas as páginas e assinado na última)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das metas a serem atingidas com o Convênio (as quais poderão constar no Plano de Trabalho)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Justificativa da relação entre custos e resultados, inclusive para aquilatação da equação custo/benefício do desembolso a ser realizado pela Administração em decorrência do Convênio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Especificação das etapas ou fases de execução, estabelecendo os prazos de início e conclusão de cada etapa ou fase programada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06.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Orçamento detalhado em planilhas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07.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Plano de Aplicação de recursos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08.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Cronograma de desembolso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09.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Parecer da área técnica a respeito do Convênio, atestando a viabilidade técnica e a adequabilidade econômica do empreendimento proposto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Ato de designação do gestor e do fiscal do convênio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Adoção da minuta de Convênio previamente aprovada pela Procuradoria-Geral do Estado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Autorização do Chefe do Executivo Estadual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</w:tbl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31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9"/>
        <w:gridCol w:w="7195"/>
        <w:gridCol w:w="1441"/>
      </w:tblGrid>
      <w:tr>
        <w:trPr/>
        <w:tc>
          <w:tcPr>
            <w:tcW w:w="93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color w:val="FFFFFF"/>
                <w:sz w:val="24"/>
                <w:szCs w:val="24"/>
                <w:highlight w:val="black"/>
              </w:rPr>
            </w:pPr>
            <w:r>
              <w:rPr>
                <w:rFonts w:cs="Arial" w:ascii="Arial" w:hAnsi="Arial"/>
                <w:color w:val="FFFFFF"/>
                <w:sz w:val="24"/>
                <w:szCs w:val="24"/>
                <w:shd w:fill="000000" w:val="clear"/>
              </w:rPr>
              <w:t>REGULARIDADE FISCAL E TRABALHISTA</w:t>
            </w:r>
          </w:p>
        </w:tc>
      </w:tr>
      <w:tr>
        <w:trPr/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Certidão de Regularidade com a Fazenda Federal, inclusive, quanto aos débitos e às contribuições previdenciárias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02.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Certidão de Regularidade com a Fazenda Estadual do Paraná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Certidão de Regularidade com o FGTS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Certidão Negativa de Débitos Trabalhistas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>
          <w:trHeight w:val="420" w:hRule="atLeast"/>
        </w:trPr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Certidão Liberatória do TCE/PR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</w:tbl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31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9"/>
        <w:gridCol w:w="7195"/>
        <w:gridCol w:w="1441"/>
      </w:tblGrid>
      <w:tr>
        <w:trPr/>
        <w:tc>
          <w:tcPr>
            <w:tcW w:w="93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color w:val="FFFFFF"/>
                <w:sz w:val="24"/>
                <w:szCs w:val="24"/>
                <w:highlight w:val="black"/>
              </w:rPr>
            </w:pPr>
            <w:r>
              <w:rPr>
                <w:rFonts w:cs="Arial" w:ascii="Arial" w:hAnsi="Arial"/>
                <w:color w:val="FFFFFF"/>
                <w:sz w:val="24"/>
                <w:szCs w:val="24"/>
                <w:shd w:fill="000000" w:val="clear"/>
              </w:rPr>
              <w:t>EXIGÊNCIAS DA LEI COMPLEMENTAR N.º 101/2000 (LRF)</w:t>
            </w:r>
          </w:p>
        </w:tc>
      </w:tr>
      <w:tr>
        <w:trPr/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Comprovação, por parte do Município, de que se acha em dia quanto ao pagamento de tributos, empréstimos e financiamentos devidos ao ente transferidor, bem como quanto à prestação de contas de recursos anteriormente dele recebidos (Certidão Negativa para Transferências Voluntárias - SEFA)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02.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Comprovação, por parte do Município de cumprimento dos limites constitucionais relativos à educação e à saúde (Certidão Liberatória do TCE/PR</w:t>
            </w:r>
            <w:r>
              <w:rPr>
                <w:rStyle w:val="Ncoradanotaderodap"/>
                <w:rFonts w:cs="Arial" w:ascii="Arial" w:hAnsi="Arial"/>
                <w:sz w:val="24"/>
                <w:szCs w:val="24"/>
              </w:rPr>
              <w:footnoteReference w:id="2"/>
            </w:r>
            <w:r>
              <w:rPr>
                <w:rFonts w:cs="Arial" w:ascii="Arial" w:hAnsi="Arial"/>
                <w:sz w:val="24"/>
                <w:szCs w:val="24"/>
              </w:rPr>
              <w:t>)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Comprovação, por parte do Município, de observância dos limites das dívidas consolidada e mobiliária, de operações de crédito, inclusive por antecipação de receita, de inscrição em Restos a Pagar e de despesa total com pessoal (Certidão Liberatória do TCE/PR</w:t>
            </w:r>
            <w:r>
              <w:rPr>
                <w:rStyle w:val="Ncoradanotaderodap"/>
                <w:rFonts w:cs="Arial" w:ascii="Arial" w:hAnsi="Arial"/>
                <w:sz w:val="24"/>
                <w:szCs w:val="24"/>
              </w:rPr>
              <w:footnoteReference w:id="3"/>
            </w:r>
            <w:r>
              <w:rPr>
                <w:rFonts w:cs="Arial" w:ascii="Arial" w:hAnsi="Arial"/>
                <w:sz w:val="24"/>
                <w:szCs w:val="24"/>
              </w:rPr>
              <w:t>)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Comprovação, por parte do Município, de previsão orçamentária da contrapartida (correspondente aos recursos que serão empregados pelo Município na realização da obra)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</w:tbl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311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7"/>
        <w:gridCol w:w="7199"/>
        <w:gridCol w:w="1435"/>
      </w:tblGrid>
      <w:tr>
        <w:trPr/>
        <w:tc>
          <w:tcPr>
            <w:tcW w:w="93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color w:val="FFFFFF"/>
                <w:sz w:val="24"/>
                <w:szCs w:val="24"/>
                <w:highlight w:val="black"/>
              </w:rPr>
            </w:pPr>
            <w:r>
              <w:rPr>
                <w:rFonts w:cs="Arial" w:ascii="Arial" w:hAnsi="Arial"/>
                <w:color w:val="FFFFFF"/>
                <w:sz w:val="24"/>
                <w:szCs w:val="24"/>
                <w:shd w:fill="000000" w:val="clear"/>
              </w:rPr>
              <w:t>DOCUMENTOS TÉCNICOS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01.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Projeto Básico da Obra (pranchas e CD)</w:t>
            </w:r>
          </w:p>
        </w:tc>
        <w:tc>
          <w:tcPr>
            <w:tcW w:w="1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02.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Memorial Descritivo</w:t>
            </w:r>
          </w:p>
        </w:tc>
        <w:tc>
          <w:tcPr>
            <w:tcW w:w="1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03.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Mapas ou croquis de localização da obra (os quais deverão demonstrar, inclusive, que a obra será realizada em via pública municipal)</w:t>
            </w:r>
          </w:p>
        </w:tc>
        <w:tc>
          <w:tcPr>
            <w:tcW w:w="1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04.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Caderneta de Campo</w:t>
            </w:r>
          </w:p>
        </w:tc>
        <w:tc>
          <w:tcPr>
            <w:tcW w:w="1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05.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Relatório Fotográfico</w:t>
            </w:r>
          </w:p>
        </w:tc>
        <w:tc>
          <w:tcPr>
            <w:tcW w:w="1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06.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ARTs – CREA e/ou RRT do CAU: dos projetos;</w:t>
            </w: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 xml:space="preserve"> dos orçamentos detalhados em planilhas;  da execução; da fiscalização (se a obra for realizada por terceiro) e eventuais outras que forem solicitadas pela SEDU</w:t>
            </w:r>
          </w:p>
        </w:tc>
        <w:tc>
          <w:tcPr>
            <w:tcW w:w="1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07.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Vistoria e relatório técnico do projeto</w:t>
            </w:r>
          </w:p>
        </w:tc>
        <w:tc>
          <w:tcPr>
            <w:tcW w:w="1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08.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Cronograma Físico-Financeiro</w:t>
            </w:r>
          </w:p>
        </w:tc>
        <w:tc>
          <w:tcPr>
            <w:tcW w:w="1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09.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Orçamento da obra detalhado em planilhas que expressem a composição dos custos unitários</w:t>
            </w:r>
          </w:p>
        </w:tc>
        <w:tc>
          <w:tcPr>
            <w:tcW w:w="1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Licença Prévia Ambiental, quando for o caso, contendo requisitos básicos a serem atendidos nas fases de localização, instalação e operação, observados os planos municipais, estaduais ou federais de uso do solo, se for o caso.</w:t>
            </w:r>
          </w:p>
        </w:tc>
        <w:tc>
          <w:tcPr>
            <w:tcW w:w="1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napToGrid w:val="false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</w:tbl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31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8"/>
        <w:gridCol w:w="7195"/>
        <w:gridCol w:w="1442"/>
      </w:tblGrid>
      <w:tr>
        <w:trPr/>
        <w:tc>
          <w:tcPr>
            <w:tcW w:w="93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color w:val="FFFFFF"/>
                <w:sz w:val="24"/>
                <w:szCs w:val="24"/>
                <w:highlight w:val="black"/>
              </w:rPr>
            </w:pPr>
            <w:r>
              <w:rPr>
                <w:rFonts w:cs="Arial" w:ascii="Arial" w:hAnsi="Arial"/>
                <w:color w:val="FFFFFF"/>
                <w:sz w:val="24"/>
                <w:szCs w:val="24"/>
                <w:shd w:fill="000000" w:val="clear"/>
              </w:rPr>
              <w:t>CONSULTA PRÉVIA OBRIGATÓRIA</w:t>
            </w:r>
          </w:p>
        </w:tc>
      </w:tr>
      <w:tr>
        <w:trPr/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Consulta ao CADIN do Estado do Paraná, observadas, quando for o caso, as hipóteses do art. 3º, parágrafo único, inc. II, da Lei Estadual nº 18.466/2015.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</w:tbl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31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8"/>
        <w:gridCol w:w="7195"/>
        <w:gridCol w:w="1442"/>
      </w:tblGrid>
      <w:tr>
        <w:trPr/>
        <w:tc>
          <w:tcPr>
            <w:tcW w:w="93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color w:val="FFFFFF"/>
                <w:sz w:val="24"/>
                <w:szCs w:val="24"/>
                <w:highlight w:val="black"/>
              </w:rPr>
            </w:pPr>
            <w:r>
              <w:rPr>
                <w:rFonts w:cs="Arial" w:ascii="Arial" w:hAnsi="Arial"/>
                <w:color w:val="FFFFFF"/>
                <w:sz w:val="24"/>
                <w:szCs w:val="24"/>
                <w:shd w:fill="000000" w:val="clear"/>
              </w:rPr>
              <w:t>REQUISITOS MÍNIMOS DO PLANO DE TRABALHO</w:t>
            </w:r>
          </w:p>
        </w:tc>
      </w:tr>
      <w:tr>
        <w:trPr/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Identificação do objeto a ser executado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02.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Indicação das metas a serem atingidas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Indicação das etapas ou fases de execução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Plano de aplicação dos recursos financeiros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Cronograma de desembolso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06.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Previsão de início e fim da execução do objeto, bem assim da conclusão das etapas ou fases programadas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</w:tbl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07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075"/>
      </w:tblGrid>
      <w:tr>
        <w:trPr/>
        <w:tc>
          <w:tcPr>
            <w:tcW w:w="9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extbody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Nota explicativa</w:t>
            </w:r>
          </w:p>
          <w:p>
            <w:pPr>
              <w:pStyle w:val="Textbody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  <w:p>
            <w:pPr>
              <w:pStyle w:val="Textbody"/>
              <w:spacing w:lineRule="auto" w:line="240" w:before="0" w:after="0"/>
              <w:ind w:right="-285" w:hanging="0"/>
              <w:rPr/>
            </w:pPr>
            <w:r>
              <w:rPr>
                <w:rFonts w:cs="Arial" w:ascii="Arial" w:hAnsi="Arial"/>
                <w:bCs/>
                <w:sz w:val="24"/>
                <w:szCs w:val="24"/>
              </w:rPr>
              <w:t xml:space="preserve">I – Deverá ser observado o disposto no art. 73, inc. VI, “a”, da Lei Federal n.º 9.504/1997, que veda, nos três meses que antecedem ao pleito eleitoral:  </w:t>
            </w:r>
            <w:r>
              <w:rPr>
                <w:rFonts w:cs="Arial" w:ascii="Arial" w:hAnsi="Arial"/>
                <w:bCs/>
                <w:i/>
                <w:iCs/>
                <w:sz w:val="24"/>
                <w:szCs w:val="24"/>
              </w:rPr>
              <w:t>“realizar transferência voluntária de recursos da União aos Estados e Municípios, e dos Estados aos Municípios, sob pena de nulidade de pleno direito, ressalvados os recursos destinados a cumprir obrigação formal preexistente para execução de obra ou serviço em andamento e com cronograma prefixado, e os destinados a atender situações de emergência e de calamidade pública”</w:t>
            </w:r>
            <w:r>
              <w:rPr>
                <w:rFonts w:cs="Arial" w:ascii="Arial" w:hAnsi="Arial"/>
                <w:bCs/>
                <w:sz w:val="24"/>
                <w:szCs w:val="24"/>
              </w:rPr>
              <w:t>.</w:t>
            </w:r>
          </w:p>
          <w:p>
            <w:pPr>
              <w:pStyle w:val="Textbody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Textbody"/>
              <w:spacing w:lineRule="auto" w:line="240" w:before="0" w:after="0"/>
              <w:ind w:right="-285" w:hanging="0"/>
              <w:jc w:val="both"/>
              <w:rPr/>
            </w:pPr>
            <w:r>
              <w:rPr>
                <w:rFonts w:cs="Arial" w:ascii="Arial" w:hAnsi="Arial"/>
                <w:bCs/>
                <w:sz w:val="24"/>
                <w:szCs w:val="24"/>
              </w:rPr>
              <w:t>II – As certidões deverão estar vigentes na data da assinatura do Convênio.</w:t>
            </w:r>
          </w:p>
        </w:tc>
      </w:tr>
    </w:tbl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075" w:type="dxa"/>
        <w:jc w:val="left"/>
        <w:tblInd w:w="-14" w:type="dxa"/>
        <w:tblBorders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4581"/>
        <w:gridCol w:w="138"/>
        <w:gridCol w:w="4356"/>
      </w:tblGrid>
      <w:tr>
        <w:trPr>
          <w:trHeight w:val="283" w:hRule="atLeast"/>
        </w:trPr>
        <w:tc>
          <w:tcPr>
            <w:tcW w:w="4581" w:type="dxa"/>
            <w:tcBorders/>
            <w:shd w:fill="auto" w:val="clear"/>
            <w:vAlign w:val="bottom"/>
          </w:tcPr>
          <w:p>
            <w:pPr>
              <w:pStyle w:val="Standard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_____________, ___ de _______ de _____.</w:t>
            </w:r>
          </w:p>
        </w:tc>
        <w:tc>
          <w:tcPr>
            <w:tcW w:w="138" w:type="dxa"/>
            <w:tcBorders/>
            <w:shd w:fill="auto" w:val="clear"/>
            <w:vAlign w:val="bottom"/>
          </w:tcPr>
          <w:p>
            <w:pPr>
              <w:pStyle w:val="Standard"/>
              <w:snapToGrid w:val="false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356" w:type="dxa"/>
            <w:tcBorders/>
            <w:shd w:fill="auto" w:val="clear"/>
            <w:vAlign w:val="bottom"/>
          </w:tcPr>
          <w:p>
            <w:pPr>
              <w:pStyle w:val="Standard"/>
              <w:spacing w:lineRule="auto" w:line="240" w:before="0" w:after="0"/>
              <w:ind w:left="17" w:right="-285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_____________, ___ de _____ de _____.</w:t>
            </w:r>
          </w:p>
        </w:tc>
      </w:tr>
      <w:tr>
        <w:trPr>
          <w:trHeight w:val="521" w:hRule="atLeast"/>
        </w:trPr>
        <w:tc>
          <w:tcPr>
            <w:tcW w:w="458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ind w:left="850"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(local)</w:t>
            </w:r>
          </w:p>
        </w:tc>
        <w:tc>
          <w:tcPr>
            <w:tcW w:w="138" w:type="dxa"/>
            <w:tcBorders/>
            <w:shd w:fill="auto" w:val="clear"/>
          </w:tcPr>
          <w:p>
            <w:pPr>
              <w:pStyle w:val="Standard"/>
              <w:snapToGrid w:val="false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35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ind w:left="-2608" w:right="-285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(local)</w:t>
            </w:r>
          </w:p>
        </w:tc>
      </w:tr>
      <w:tr>
        <w:trPr>
          <w:trHeight w:val="538" w:hRule="atLeast"/>
        </w:trPr>
        <w:tc>
          <w:tcPr>
            <w:tcW w:w="4581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shd w:fill="FFFF00" w:val="clear"/>
              </w:rPr>
              <w:t>[Nome e assinatura do servidor responsável pelo preenchimento]</w:t>
            </w:r>
          </w:p>
          <w:p>
            <w:pPr>
              <w:pStyle w:val="Standard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8" w:type="dxa"/>
            <w:tcBorders/>
            <w:shd w:fill="auto" w:val="clear"/>
          </w:tcPr>
          <w:p>
            <w:pPr>
              <w:pStyle w:val="Standard"/>
              <w:snapToGrid w:val="false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356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shd w:fill="FFFF00" w:val="clear"/>
              </w:rPr>
              <w:t>[Nome e assinatura do chefe do setor</w:t>
            </w:r>
          </w:p>
          <w:p>
            <w:pPr>
              <w:pStyle w:val="Standard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shd w:fill="FFFF00" w:val="clear"/>
              </w:rPr>
              <w:t>competente]</w:t>
            </w:r>
          </w:p>
          <w:p>
            <w:pPr>
              <w:pStyle w:val="Standard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jc w:val="both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701" w:right="1134" w:header="851" w:top="1134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Wingdings 2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Myriad Pro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/>
        <w:t>Conforme art. 1º da Lei Estadual n.º 16.987/2011; artigos 289 e seguintes do Regimento Interno do TCE/PR; art. 1º da Instrução Normativa n.º 68/2012 do TCE/PR.</w:t>
      </w:r>
    </w:p>
  </w:footnote>
  <w:footnote w:id="3">
    <w:p>
      <w:pPr>
        <w:pStyle w:val="Footnote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/>
        <w:t>Conforme art. 1º da Lei Estadual n.º 16.987/2011; artigos 289 e seguintes do Regimento Interno do TCE/PR; art. 1º da Instrução Normativa n.º 68/2012 do TCE/PR.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tbl>
    <w:tblPr>
      <w:tblW w:w="9015" w:type="dxa"/>
      <w:jc w:val="left"/>
      <w:tblInd w:w="9" w:type="dxa"/>
      <w:tblBorders/>
      <w:tblCellMar>
        <w:top w:w="0" w:type="dxa"/>
        <w:left w:w="113" w:type="dxa"/>
        <w:bottom w:w="0" w:type="dxa"/>
        <w:right w:w="113" w:type="dxa"/>
      </w:tblCellMar>
      <w:tblLook w:firstRow="0" w:noVBand="0" w:lastRow="0" w:firstColumn="0" w:lastColumn="0" w:noHBand="0" w:val="0000"/>
    </w:tblPr>
    <w:tblGrid>
      <w:gridCol w:w="1125"/>
      <w:gridCol w:w="7889"/>
    </w:tblGrid>
    <w:tr>
      <w:trPr>
        <w:cantSplit w:val="true"/>
      </w:trPr>
      <w:tc>
        <w:tcPr>
          <w:tcW w:w="1125" w:type="dxa"/>
          <w:tcBorders/>
          <w:shd w:fill="auto" w:val="clear"/>
        </w:tcPr>
        <w:p>
          <w:pPr>
            <w:pStyle w:val="Contedodatabela"/>
            <w:snapToGrid w:val="false"/>
            <w:spacing w:before="0" w:after="200"/>
            <w:rPr/>
          </w:pPr>
          <w:r>
            <w:rPr/>
            <w:drawing>
              <wp:anchor behindDoc="1" distT="0" distB="0" distL="114300" distR="117475" simplePos="0" locked="0" layoutInCell="1" allowOverlap="1" relativeHeight="4">
                <wp:simplePos x="0" y="0"/>
                <wp:positionH relativeFrom="column">
                  <wp:posOffset>71755</wp:posOffset>
                </wp:positionH>
                <wp:positionV relativeFrom="paragraph">
                  <wp:posOffset>40005</wp:posOffset>
                </wp:positionV>
                <wp:extent cx="492125" cy="612140"/>
                <wp:effectExtent l="0" t="0" r="0" b="0"/>
                <wp:wrapSquare wrapText="bothSides"/>
                <wp:docPr id="1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900" t="-729" r="-900" b="-7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125" cy="612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89" w:type="dxa"/>
          <w:tcBorders/>
          <w:shd w:fill="auto" w:val="clear"/>
          <w:vAlign w:val="center"/>
        </w:tcPr>
        <w:p>
          <w:pPr>
            <w:pStyle w:val="Standard"/>
            <w:spacing w:before="0" w:after="0"/>
            <w:rPr>
              <w:rFonts w:ascii="Arial" w:hAnsi="Arial" w:cs="Arial"/>
            </w:rPr>
          </w:pPr>
          <w:r>
            <w:rPr>
              <w:rFonts w:cs="Arial" w:ascii="Arial" w:hAnsi="Arial"/>
            </w:rPr>
            <w:t>ESTADO DO PARANÁ</w:t>
          </w:r>
        </w:p>
        <w:p>
          <w:pPr>
            <w:pStyle w:val="Standard"/>
            <w:spacing w:before="0" w:after="0"/>
            <w:rPr>
              <w:rFonts w:ascii="Arial" w:hAnsi="Arial" w:cs="Arial"/>
            </w:rPr>
          </w:pPr>
          <w:r>
            <w:rPr>
              <w:rFonts w:cs="Arial" w:ascii="Arial" w:hAnsi="Arial"/>
            </w:rPr>
            <w:t>Procuradoria-Geral do Estado do Paraná</w:t>
          </w:r>
        </w:p>
        <w:p>
          <w:pPr>
            <w:pStyle w:val="Standard"/>
            <w:spacing w:before="0" w:after="0"/>
            <w:rPr>
              <w:rFonts w:ascii="Arial" w:hAnsi="Arial" w:cs="Arial"/>
            </w:rPr>
          </w:pPr>
          <w:r>
            <w:rPr>
              <w:rFonts w:cs="Arial" w:ascii="Arial" w:hAnsi="Arial"/>
            </w:rPr>
            <w:t>Gabinete da Procuradora-Geral</w:t>
          </w:r>
        </w:p>
      </w:tc>
    </w:tr>
  </w:tbl>
  <w:p>
    <w:pPr>
      <w:pStyle w:val="Standard"/>
      <w:widowControl/>
      <w:suppressAutoHyphens w:val="true"/>
      <w:bidi w:val="0"/>
      <w:spacing w:lineRule="auto" w:line="276" w:before="0" w:after="20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upperRoman"/>
      <w:lvlText w:val=" %1 -"/>
      <w:lvlJc w:val="left"/>
      <w:pPr>
        <w:ind w:left="0" w:hanging="0"/>
      </w:pPr>
    </w:lvl>
    <w:lvl w:ilvl="1">
      <w:start w:val="1"/>
      <w:pStyle w:val="Ttulo2"/>
      <w:numFmt w:val="upperLetter"/>
      <w:lvlText w:val=" %2 -"/>
      <w:lvlJc w:val="left"/>
      <w:pPr>
        <w:ind w:left="0" w:hanging="0"/>
      </w:pPr>
    </w:lvl>
    <w:lvl w:ilvl="2">
      <w:start w:val="1"/>
      <w:pStyle w:val="Ttulo3"/>
      <w:numFmt w:val="lowerRoman"/>
      <w:lvlText w:val=" %3."/>
      <w:lvlJc w:val="left"/>
      <w:pPr>
        <w:ind w:left="0" w:hanging="0"/>
      </w:pPr>
    </w:lvl>
    <w:lvl w:ilvl="3">
      <w:start w:val="1"/>
      <w:pStyle w:val="Ttulo4"/>
      <w:numFmt w:val="lowerLetter"/>
      <w:lvlText w:val=" %4)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decimal"/>
      <w:lvlText w:val="%9"/>
      <w:lvlJc w:val="left"/>
      <w:pPr>
        <w:ind w:left="360" w:hanging="360"/>
      </w:pPr>
      <w:rPr>
        <w:sz w:val="20"/>
        <w:b w:val="false"/>
        <w:szCs w:val="20"/>
        <w:bCs w:val="false"/>
        <w:rFonts w:cs="OpenSymbol, 'Arial Unicode MS'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20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00000A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uiPriority w:val="9"/>
    <w:qFormat/>
    <w:pPr>
      <w:widowControl w:val="false"/>
      <w:numPr>
        <w:ilvl w:val="0"/>
        <w:numId w:val="1"/>
      </w:numPr>
      <w:bidi w:val="0"/>
      <w:jc w:val="left"/>
      <w:outlineLvl w:val="0"/>
    </w:pPr>
    <w:rPr>
      <w:rFonts w:ascii="Liberation Serif" w:hAnsi="Liberation Serif" w:eastAsia="SimSun" w:cs="Arial"/>
      <w:b/>
      <w:bCs/>
      <w:color w:val="00000A"/>
      <w:kern w:val="2"/>
      <w:sz w:val="32"/>
      <w:szCs w:val="32"/>
      <w:lang w:val="pt-BR" w:eastAsia="zh-CN" w:bidi="hi-IN"/>
    </w:rPr>
  </w:style>
  <w:style w:type="paragraph" w:styleId="Ttulo2">
    <w:name w:val="Heading 2"/>
    <w:basedOn w:val="Normal"/>
    <w:uiPriority w:val="9"/>
    <w:unhideWhenUsed/>
    <w:qFormat/>
    <w:pPr>
      <w:widowControl w:val="false"/>
      <w:numPr>
        <w:ilvl w:val="1"/>
        <w:numId w:val="1"/>
      </w:numPr>
      <w:bidi w:val="0"/>
      <w:jc w:val="left"/>
      <w:outlineLvl w:val="1"/>
    </w:pPr>
    <w:rPr>
      <w:rFonts w:ascii="Liberation Serif" w:hAnsi="Liberation Serif" w:eastAsia="SimSun" w:cs="Arial"/>
      <w:b/>
      <w:bCs/>
      <w:i/>
      <w:iCs/>
      <w:color w:val="00000A"/>
      <w:kern w:val="2"/>
      <w:sz w:val="24"/>
      <w:szCs w:val="24"/>
      <w:lang w:val="pt-BR" w:eastAsia="zh-CN" w:bidi="hi-IN"/>
    </w:rPr>
  </w:style>
  <w:style w:type="paragraph" w:styleId="Ttulo3">
    <w:name w:val="Heading 3"/>
    <w:basedOn w:val="Normal"/>
    <w:uiPriority w:val="9"/>
    <w:semiHidden/>
    <w:unhideWhenUsed/>
    <w:qFormat/>
    <w:pPr>
      <w:widowControl w:val="false"/>
      <w:numPr>
        <w:ilvl w:val="2"/>
        <w:numId w:val="1"/>
      </w:numPr>
      <w:bidi w:val="0"/>
      <w:jc w:val="left"/>
      <w:outlineLvl w:val="2"/>
    </w:pPr>
    <w:rPr>
      <w:rFonts w:ascii="Liberation Serif" w:hAnsi="Liberation Serif" w:eastAsia="SimSun" w:cs="Arial"/>
      <w:b/>
      <w:bCs/>
      <w:color w:val="00000A"/>
      <w:kern w:val="2"/>
      <w:sz w:val="24"/>
      <w:szCs w:val="24"/>
      <w:lang w:val="pt-BR" w:eastAsia="zh-CN" w:bidi="hi-IN"/>
    </w:rPr>
  </w:style>
  <w:style w:type="paragraph" w:styleId="Ttulo4">
    <w:name w:val="Heading 4"/>
    <w:basedOn w:val="Normal"/>
    <w:uiPriority w:val="9"/>
    <w:semiHidden/>
    <w:unhideWhenUsed/>
    <w:qFormat/>
    <w:pPr>
      <w:widowControl w:val="false"/>
      <w:numPr>
        <w:ilvl w:val="3"/>
        <w:numId w:val="1"/>
      </w:numPr>
      <w:bidi w:val="0"/>
      <w:jc w:val="left"/>
      <w:outlineLvl w:val="3"/>
    </w:pPr>
    <w:rPr>
      <w:rFonts w:ascii="Liberation Serif" w:hAnsi="Liberation Serif" w:eastAsia="SimSun" w:cs="Arial"/>
      <w:b/>
      <w:bCs/>
      <w:i/>
      <w:iCs/>
      <w:color w:val="00000A"/>
      <w:kern w:val="2"/>
      <w:sz w:val="24"/>
      <w:szCs w:val="24"/>
      <w:lang w:val="pt-BR" w:eastAsia="zh-CN" w:bidi="hi-IN"/>
    </w:rPr>
  </w:style>
  <w:style w:type="paragraph" w:styleId="Ttulo5">
    <w:name w:val="Heading 5"/>
    <w:basedOn w:val="Normal"/>
    <w:uiPriority w:val="9"/>
    <w:semiHidden/>
    <w:unhideWhenUsed/>
    <w:qFormat/>
    <w:pPr>
      <w:widowControl w:val="false"/>
      <w:bidi w:val="0"/>
      <w:jc w:val="left"/>
      <w:outlineLvl w:val="4"/>
    </w:pPr>
    <w:rPr>
      <w:rFonts w:ascii="Liberation Serif" w:hAnsi="Liberation Serif" w:eastAsia="SimSun" w:cs="Arial"/>
      <w:b/>
      <w:bCs/>
      <w:color w:val="00000A"/>
      <w:kern w:val="2"/>
      <w:sz w:val="24"/>
      <w:szCs w:val="24"/>
      <w:lang w:val="pt-BR" w:eastAsia="zh-CN" w:bidi="hi-IN"/>
    </w:rPr>
  </w:style>
  <w:style w:type="paragraph" w:styleId="Ttulo6">
    <w:name w:val="Heading 6"/>
    <w:basedOn w:val="Normal"/>
    <w:uiPriority w:val="9"/>
    <w:semiHidden/>
    <w:unhideWhenUsed/>
    <w:qFormat/>
    <w:pPr>
      <w:keepNext w:val="true"/>
      <w:widowControl w:val="false"/>
      <w:bidi w:val="0"/>
      <w:ind w:right="-112" w:hanging="0"/>
      <w:jc w:val="left"/>
      <w:outlineLvl w:val="5"/>
    </w:pPr>
    <w:rPr>
      <w:rFonts w:ascii="Liberation Serif" w:hAnsi="Liberation Serif" w:eastAsia="SimSun" w:cs="Arial"/>
      <w:color w:val="00000A"/>
      <w:kern w:val="2"/>
      <w:sz w:val="24"/>
      <w:szCs w:val="24"/>
      <w:lang w:val="pt-BR" w:eastAsia="zh-CN" w:bidi="hi-IN"/>
    </w:rPr>
  </w:style>
  <w:style w:type="paragraph" w:styleId="Ttulo7">
    <w:name w:val="Heading 7"/>
    <w:basedOn w:val="Normal"/>
    <w:qFormat/>
    <w:pPr>
      <w:widowControl w:val="false"/>
      <w:bidi w:val="0"/>
      <w:spacing w:before="240" w:after="60"/>
      <w:jc w:val="left"/>
      <w:outlineLvl w:val="6"/>
    </w:pPr>
    <w:rPr>
      <w:rFonts w:ascii="Liberation Serif" w:hAnsi="Liberation Serif" w:eastAsia="Times New Roman" w:cs="Times New Roman"/>
      <w:color w:val="00000A"/>
      <w:kern w:val="2"/>
      <w:sz w:val="24"/>
      <w:szCs w:val="24"/>
      <w:lang w:val="pt-BR" w:eastAsia="zh-CN" w:bidi="hi-IN"/>
    </w:rPr>
  </w:style>
  <w:style w:type="paragraph" w:styleId="Ttulo8">
    <w:name w:val="Heading 8"/>
    <w:basedOn w:val="Normal"/>
    <w:qFormat/>
    <w:pPr>
      <w:keepNext w:val="true"/>
      <w:widowControl w:val="false"/>
      <w:bidi w:val="0"/>
      <w:spacing w:lineRule="auto" w:line="360" w:before="57" w:after="57"/>
      <w:ind w:left="-57" w:right="-57" w:hanging="0"/>
      <w:jc w:val="center"/>
      <w:outlineLvl w:val="7"/>
    </w:pPr>
    <w:rPr>
      <w:rFonts w:ascii="Tahoma" w:hAnsi="Tahoma" w:eastAsia="Tahoma" w:cs="Tahoma"/>
      <w:b/>
      <w:bCs/>
      <w:color w:val="00000A"/>
      <w:kern w:val="2"/>
      <w:sz w:val="24"/>
      <w:szCs w:val="24"/>
      <w:lang w:val="pt-BR" w:eastAsia="zh-CN" w:bidi="hi-IN"/>
    </w:rPr>
  </w:style>
  <w:style w:type="paragraph" w:styleId="Ttulo9">
    <w:name w:val="Heading 9"/>
    <w:basedOn w:val="Normal"/>
    <w:qFormat/>
    <w:pPr>
      <w:keepNext w:val="true"/>
      <w:widowControl w:val="false"/>
      <w:numPr>
        <w:ilvl w:val="8"/>
        <w:numId w:val="1"/>
      </w:numPr>
      <w:bidi w:val="0"/>
      <w:jc w:val="left"/>
      <w:outlineLvl w:val="8"/>
    </w:pPr>
    <w:rPr>
      <w:rFonts w:ascii="Liberation Serif" w:hAnsi="Liberation Serif" w:eastAsia="SimSun" w:cs="Arial"/>
      <w:b/>
      <w:color w:val="00000A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Wingdings 2" w:hAnsi="Wingdings 2" w:eastAsia="Wingdings 2" w:cs="OpenSymbol, 'Arial Unicode MS'"/>
      <w:b w:val="false"/>
      <w:bCs w:val="false"/>
      <w:sz w:val="20"/>
      <w:szCs w:val="20"/>
    </w:rPr>
  </w:style>
  <w:style w:type="character" w:styleId="WW8Num2z1" w:customStyle="1">
    <w:name w:val="WW8Num2z1"/>
    <w:qFormat/>
    <w:rPr>
      <w:rFonts w:ascii="OpenSymbol, 'Arial Unicode MS'" w:hAnsi="OpenSymbol, 'Arial Unicode MS'" w:eastAsia="OpenSymbol, 'Arial Unicode MS'" w:cs="OpenSymbol, 'Arial Unicode MS'"/>
      <w:shd w:fill="FFFFFF" w:val="clear"/>
    </w:rPr>
  </w:style>
  <w:style w:type="character" w:styleId="WW8Num2z2" w:customStyle="1">
    <w:name w:val="WW8Num2z2"/>
    <w:qFormat/>
    <w:rPr>
      <w:rFonts w:ascii="Arial" w:hAnsi="Arial" w:eastAsia="Arial Unicode MS" w:cs="Arial"/>
      <w:color w:val="000080"/>
      <w:sz w:val="20"/>
      <w:shd w:fill="FFFFFF" w:val="clear"/>
      <w:lang w:val="pt-BR" w:eastAsia="zh-CN"/>
    </w:rPr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>
      <w:shd w:fill="FFFFFF" w:val="clear"/>
    </w:rPr>
  </w:style>
  <w:style w:type="character" w:styleId="WW8Num3z2" w:customStyle="1">
    <w:name w:val="WW8Num3z2"/>
    <w:qFormat/>
    <w:rPr>
      <w:rFonts w:eastAsia="Arial Unicode MS"/>
      <w:shd w:fill="FFFFFF" w:val="clear"/>
    </w:rPr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shd w:fill="FFFFFF" w:val="clear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Symbol" w:hAnsi="Symbol" w:eastAsia="Symbol" w:cs="Symbol"/>
      <w:sz w:val="20"/>
      <w:shd w:fill="FFFFFF" w:val="clear"/>
    </w:rPr>
  </w:style>
  <w:style w:type="character" w:styleId="WW8Num5z1" w:customStyle="1">
    <w:name w:val="WW8Num5z1"/>
    <w:qFormat/>
    <w:rPr>
      <w:rFonts w:ascii="Courier New" w:hAnsi="Courier New" w:eastAsia="Courier New" w:cs="Courier New"/>
      <w:sz w:val="20"/>
    </w:rPr>
  </w:style>
  <w:style w:type="character" w:styleId="WW8Num5z2" w:customStyle="1">
    <w:name w:val="WW8Num5z2"/>
    <w:qFormat/>
    <w:rPr>
      <w:rFonts w:ascii="Wingdings" w:hAnsi="Wingdings" w:eastAsia="Wingdings" w:cs="Wingdings"/>
      <w:sz w:val="20"/>
    </w:rPr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Arial" w:hAnsi="Arial" w:eastAsia="Arial" w:cs="Arial"/>
      <w:sz w:val="20"/>
      <w:szCs w:val="20"/>
    </w:rPr>
  </w:style>
  <w:style w:type="character" w:styleId="WW8Num6z1" w:customStyle="1">
    <w:name w:val="WW8Num6z1"/>
    <w:qFormat/>
    <w:rPr>
      <w:rFonts w:ascii="Arial" w:hAnsi="Arial" w:eastAsia="Arial" w:cs="Arial"/>
      <w:sz w:val="20"/>
      <w:szCs w:val="20"/>
      <w:shd w:fill="FFFFFF" w:val="clear"/>
    </w:rPr>
  </w:style>
  <w:style w:type="character" w:styleId="WW8Num6z2" w:customStyle="1">
    <w:name w:val="WW8Num6z2"/>
    <w:qFormat/>
    <w:rPr>
      <w:rFonts w:ascii="Arial" w:hAnsi="Arial" w:eastAsia="Arial Unicode MS" w:cs="Arial"/>
      <w:sz w:val="20"/>
      <w:szCs w:val="20"/>
      <w:shd w:fill="FFFFFF" w:val="clear"/>
    </w:rPr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eastAsia="Symbol" w:cs="Symbol"/>
      <w:sz w:val="20"/>
    </w:rPr>
  </w:style>
  <w:style w:type="character" w:styleId="WW8Num7z1" w:customStyle="1">
    <w:name w:val="WW8Num7z1"/>
    <w:qFormat/>
    <w:rPr>
      <w:shd w:fill="FFFFFF" w:val="clear"/>
    </w:rPr>
  </w:style>
  <w:style w:type="character" w:styleId="WW8Num7z2" w:customStyle="1">
    <w:name w:val="WW8Num7z2"/>
    <w:qFormat/>
    <w:rPr>
      <w:rFonts w:ascii="Arial" w:hAnsi="Arial" w:eastAsia="Arial" w:cs="Arial"/>
      <w:sz w:val="20"/>
      <w:szCs w:val="20"/>
      <w:shd w:fill="FFFF00" w:val="clear"/>
    </w:rPr>
  </w:style>
  <w:style w:type="character" w:styleId="WW8Num7z3" w:customStyle="1">
    <w:name w:val="WW8Num7z3"/>
    <w:qFormat/>
    <w:rPr>
      <w:rFonts w:ascii="Arial" w:hAnsi="Arial" w:eastAsia="Arial" w:cs="Arial"/>
      <w:sz w:val="20"/>
      <w:szCs w:val="20"/>
    </w:rPr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Arial" w:hAnsi="Arial" w:eastAsia="Arial" w:cs="Arial"/>
      <w:sz w:val="20"/>
      <w:szCs w:val="20"/>
    </w:rPr>
  </w:style>
  <w:style w:type="character" w:styleId="WW8Num8z1" w:customStyle="1">
    <w:name w:val="WW8Num8z1"/>
    <w:qFormat/>
    <w:rPr>
      <w:rFonts w:ascii="OpenSymbol, 'Arial Unicode MS'" w:hAnsi="OpenSymbol, 'Arial Unicode MS'" w:eastAsia="OpenSymbol, 'Arial Unicode MS'" w:cs="OpenSymbol, 'Arial Unicode MS'"/>
      <w:sz w:val="20"/>
      <w:shd w:fill="FFFFFF" w:val="clear"/>
    </w:rPr>
  </w:style>
  <w:style w:type="character" w:styleId="WW8Num8z2" w:customStyle="1">
    <w:name w:val="WW8Num8z2"/>
    <w:qFormat/>
    <w:rPr>
      <w:rFonts w:ascii="Wingdings" w:hAnsi="Wingdings" w:eastAsia="Arial Unicode MS" w:cs="Wingdings"/>
      <w:sz w:val="20"/>
      <w:szCs w:val="20"/>
      <w:shd w:fill="FFFFFF" w:val="clear"/>
    </w:rPr>
  </w:style>
  <w:style w:type="character" w:styleId="WW8Num8z3" w:customStyle="1">
    <w:name w:val="WW8Num8z3"/>
    <w:qFormat/>
    <w:rPr>
      <w:rFonts w:ascii="Symbol" w:hAnsi="Symbol" w:eastAsia="Symbol" w:cs="OpenSymbol, 'Arial Unicode MS'"/>
    </w:rPr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sz w:val="20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Wingdings 2" w:hAnsi="Wingdings 2" w:eastAsia="Wingdings 2" w:cs="OpenSymbol, 'Arial Unicode MS'"/>
      <w:sz w:val="20"/>
      <w:szCs w:val="20"/>
      <w:shd w:fill="FFFFFF" w:val="clear"/>
    </w:rPr>
  </w:style>
  <w:style w:type="character" w:styleId="WW8Num10z1" w:customStyle="1">
    <w:name w:val="WW8Num10z1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shd w:fill="FFFFFF" w:val="clear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Arial" w:hAnsi="Arial" w:eastAsia="Arial" w:cs="Arial"/>
      <w:color w:val="000080"/>
      <w:sz w:val="20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rFonts w:ascii="Tahoma" w:hAnsi="Tahoma" w:eastAsia="Tahoma" w:cs="Tahoma"/>
      <w:b/>
      <w:i w:val="false"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>
      <w:rFonts w:ascii="Symbol" w:hAnsi="Symbol" w:eastAsia="Symbol" w:cs="Symbol"/>
      <w:sz w:val="20"/>
    </w:rPr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>
      <w:rFonts w:ascii="Symbol" w:hAnsi="Symbol" w:eastAsia="Symbol" w:cs="Symbol"/>
      <w:sz w:val="20"/>
    </w:rPr>
  </w:style>
  <w:style w:type="character" w:styleId="WW8Num20z1" w:customStyle="1">
    <w:name w:val="WW8Num20z1"/>
    <w:qFormat/>
    <w:rPr>
      <w:rFonts w:ascii="Courier New" w:hAnsi="Courier New" w:eastAsia="Courier New" w:cs="Courier New"/>
      <w:sz w:val="20"/>
    </w:rPr>
  </w:style>
  <w:style w:type="character" w:styleId="WW8Num20z2" w:customStyle="1">
    <w:name w:val="WW8Num20z2"/>
    <w:qFormat/>
    <w:rPr>
      <w:rFonts w:ascii="Wingdings" w:hAnsi="Wingdings" w:eastAsia="Wingdings" w:cs="Wingdings"/>
      <w:sz w:val="20"/>
    </w:rPr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rFonts w:ascii="Symbol" w:hAnsi="Symbol" w:eastAsia="Symbol" w:cs="Symbol"/>
    </w:rPr>
  </w:style>
  <w:style w:type="character" w:styleId="WW8Num24z1" w:customStyle="1">
    <w:name w:val="WW8Num24z1"/>
    <w:qFormat/>
    <w:rPr>
      <w:rFonts w:ascii="Courier New" w:hAnsi="Courier New" w:eastAsia="Courier New" w:cs="Courier New"/>
    </w:rPr>
  </w:style>
  <w:style w:type="character" w:styleId="WW8Num24z2" w:customStyle="1">
    <w:name w:val="WW8Num24z2"/>
    <w:qFormat/>
    <w:rPr>
      <w:rFonts w:ascii="Wingdings" w:hAnsi="Wingdings" w:eastAsia="Wingdings" w:cs="Wingdings"/>
    </w:rPr>
  </w:style>
  <w:style w:type="character" w:styleId="WW8Num25z0" w:customStyle="1">
    <w:name w:val="WW8Num25z0"/>
    <w:qFormat/>
    <w:rPr>
      <w:shd w:fill="FFFF00" w:val="clear"/>
    </w:rPr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8z0" w:customStyle="1">
    <w:name w:val="WW8Num28z0"/>
    <w:qFormat/>
    <w:rPr>
      <w:rFonts w:ascii="Symbol" w:hAnsi="Symbol" w:eastAsia="Symbol" w:cs="Symbol"/>
    </w:rPr>
  </w:style>
  <w:style w:type="character" w:styleId="WW8Num28z1" w:customStyle="1">
    <w:name w:val="WW8Num28z1"/>
    <w:qFormat/>
    <w:rPr>
      <w:rFonts w:ascii="Courier New" w:hAnsi="Courier New" w:eastAsia="Courier New" w:cs="Courier New"/>
    </w:rPr>
  </w:style>
  <w:style w:type="character" w:styleId="WW8Num28z2" w:customStyle="1">
    <w:name w:val="WW8Num28z2"/>
    <w:qFormat/>
    <w:rPr>
      <w:rFonts w:ascii="Wingdings" w:hAnsi="Wingdings" w:eastAsia="Wingdings" w:cs="Wingdings"/>
    </w:rPr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1z0" w:customStyle="1">
    <w:name w:val="WW8Num31z0"/>
    <w:qFormat/>
    <w:rPr/>
  </w:style>
  <w:style w:type="character" w:styleId="WW8Num32z0" w:customStyle="1">
    <w:name w:val="WW8Num32z0"/>
    <w:qFormat/>
    <w:rPr>
      <w:rFonts w:ascii="Arial" w:hAnsi="Arial" w:eastAsia="Arial" w:cs="Arial"/>
    </w:rPr>
  </w:style>
  <w:style w:type="character" w:styleId="WW8Num33z0" w:customStyle="1">
    <w:name w:val="WW8Num33z0"/>
    <w:qFormat/>
    <w:rPr/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/>
  </w:style>
  <w:style w:type="character" w:styleId="WW8Num34z1" w:customStyle="1">
    <w:name w:val="WW8Num34z1"/>
    <w:qFormat/>
    <w:rPr/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WW8Num35z0" w:customStyle="1">
    <w:name w:val="WW8Num35z0"/>
    <w:qFormat/>
    <w:rPr/>
  </w:style>
  <w:style w:type="character" w:styleId="WW8Num35z1" w:customStyle="1">
    <w:name w:val="WW8Num35z1"/>
    <w:qFormat/>
    <w:rPr/>
  </w:style>
  <w:style w:type="character" w:styleId="WW8Num35z2" w:customStyle="1">
    <w:name w:val="WW8Num35z2"/>
    <w:qFormat/>
    <w:rPr/>
  </w:style>
  <w:style w:type="character" w:styleId="WW8Num35z3" w:customStyle="1">
    <w:name w:val="WW8Num35z3"/>
    <w:qFormat/>
    <w:rPr/>
  </w:style>
  <w:style w:type="character" w:styleId="WW8Num35z4" w:customStyle="1">
    <w:name w:val="WW8Num35z4"/>
    <w:qFormat/>
    <w:rPr/>
  </w:style>
  <w:style w:type="character" w:styleId="WW8Num35z5" w:customStyle="1">
    <w:name w:val="WW8Num35z5"/>
    <w:qFormat/>
    <w:rPr/>
  </w:style>
  <w:style w:type="character" w:styleId="WW8Num35z6" w:customStyle="1">
    <w:name w:val="WW8Num35z6"/>
    <w:qFormat/>
    <w:rPr/>
  </w:style>
  <w:style w:type="character" w:styleId="WW8Num35z7" w:customStyle="1">
    <w:name w:val="WW8Num35z7"/>
    <w:qFormat/>
    <w:rPr/>
  </w:style>
  <w:style w:type="character" w:styleId="WW8Num35z8" w:customStyle="1">
    <w:name w:val="WW8Num35z8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6z0" w:customStyle="1">
    <w:name w:val="WW8Num36z0"/>
    <w:qFormat/>
    <w:rPr/>
  </w:style>
  <w:style w:type="character" w:styleId="WW8Num36z1" w:customStyle="1">
    <w:name w:val="WW8Num36z1"/>
    <w:qFormat/>
    <w:rPr/>
  </w:style>
  <w:style w:type="character" w:styleId="WW8Num36z2" w:customStyle="1">
    <w:name w:val="WW8Num36z2"/>
    <w:qFormat/>
    <w:rPr/>
  </w:style>
  <w:style w:type="character" w:styleId="WW8Num36z3" w:customStyle="1">
    <w:name w:val="WW8Num36z3"/>
    <w:qFormat/>
    <w:rPr/>
  </w:style>
  <w:style w:type="character" w:styleId="WW8Num36z4" w:customStyle="1">
    <w:name w:val="WW8Num36z4"/>
    <w:qFormat/>
    <w:rPr/>
  </w:style>
  <w:style w:type="character" w:styleId="WW8Num36z5" w:customStyle="1">
    <w:name w:val="WW8Num36z5"/>
    <w:qFormat/>
    <w:rPr/>
  </w:style>
  <w:style w:type="character" w:styleId="WW8Num36z6" w:customStyle="1">
    <w:name w:val="WW8Num36z6"/>
    <w:qFormat/>
    <w:rPr/>
  </w:style>
  <w:style w:type="character" w:styleId="WW8Num36z7" w:customStyle="1">
    <w:name w:val="WW8Num36z7"/>
    <w:qFormat/>
    <w:rPr/>
  </w:style>
  <w:style w:type="character" w:styleId="WW8Num36z8" w:customStyle="1">
    <w:name w:val="WW8Num36z8"/>
    <w:qFormat/>
    <w:rPr/>
  </w:style>
  <w:style w:type="character" w:styleId="WW8Num37z0" w:customStyle="1">
    <w:name w:val="WW8Num37z0"/>
    <w:qFormat/>
    <w:rPr/>
  </w:style>
  <w:style w:type="character" w:styleId="WW8Num37z1" w:customStyle="1">
    <w:name w:val="WW8Num37z1"/>
    <w:qFormat/>
    <w:rPr/>
  </w:style>
  <w:style w:type="character" w:styleId="WW8Num37z2" w:customStyle="1">
    <w:name w:val="WW8Num37z2"/>
    <w:qFormat/>
    <w:rPr/>
  </w:style>
  <w:style w:type="character" w:styleId="WW8Num37z3" w:customStyle="1">
    <w:name w:val="WW8Num37z3"/>
    <w:qFormat/>
    <w:rPr/>
  </w:style>
  <w:style w:type="character" w:styleId="WW8Num37z4" w:customStyle="1">
    <w:name w:val="WW8Num37z4"/>
    <w:qFormat/>
    <w:rPr/>
  </w:style>
  <w:style w:type="character" w:styleId="WW8Num37z5" w:customStyle="1">
    <w:name w:val="WW8Num37z5"/>
    <w:qFormat/>
    <w:rPr/>
  </w:style>
  <w:style w:type="character" w:styleId="WW8Num37z6" w:customStyle="1">
    <w:name w:val="WW8Num37z6"/>
    <w:qFormat/>
    <w:rPr/>
  </w:style>
  <w:style w:type="character" w:styleId="WW8Num37z7" w:customStyle="1">
    <w:name w:val="WW8Num37z7"/>
    <w:qFormat/>
    <w:rPr/>
  </w:style>
  <w:style w:type="character" w:styleId="WW8Num37z8" w:customStyle="1">
    <w:name w:val="WW8Num37z8"/>
    <w:qFormat/>
    <w:rPr/>
  </w:style>
  <w:style w:type="character" w:styleId="Fontepargpadro2" w:customStyle="1">
    <w:name w:val="Fonte parág. padrão2"/>
    <w:qFormat/>
    <w:rPr/>
  </w:style>
  <w:style w:type="character" w:styleId="Ttulo2Char" w:customStyle="1">
    <w:name w:val="Título 2 Char"/>
    <w:basedOn w:val="Fontepargpadro2"/>
    <w:qFormat/>
    <w:rPr>
      <w:rFonts w:ascii="Myriad Pro" w:hAnsi="Myriad Pro" w:eastAsia="Microsoft YaHei" w:cs="Mangal"/>
      <w:b/>
      <w:bCs/>
      <w:i/>
      <w:iCs/>
      <w:kern w:val="2"/>
      <w:sz w:val="28"/>
      <w:szCs w:val="28"/>
      <w:lang w:eastAsia="zh-CN"/>
    </w:rPr>
  </w:style>
  <w:style w:type="character" w:styleId="Fontepargpadro1" w:customStyle="1">
    <w:name w:val="Fonte parág. padrão1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CabealhoChar" w:customStyle="1">
    <w:name w:val="Cabeçalho Char"/>
    <w:basedOn w:val="Fontepargpadro1"/>
    <w:qFormat/>
    <w:rPr/>
  </w:style>
  <w:style w:type="character" w:styleId="RodapChar" w:customStyle="1">
    <w:name w:val="Rodapé Char"/>
    <w:basedOn w:val="Fontepargpadro1"/>
    <w:qFormat/>
    <w:rPr/>
  </w:style>
  <w:style w:type="character" w:styleId="TextodebaloChar" w:customStyle="1">
    <w:name w:val="Texto de balão Char"/>
    <w:basedOn w:val="Fontepargpadro1"/>
    <w:qFormat/>
    <w:rPr>
      <w:rFonts w:ascii="Tahoma" w:hAnsi="Tahoma" w:eastAsia="Tahoma" w:cs="Tahoma"/>
      <w:sz w:val="16"/>
      <w:szCs w:val="16"/>
    </w:rPr>
  </w:style>
  <w:style w:type="character" w:styleId="Pagenumber">
    <w:name w:val="page number"/>
    <w:basedOn w:val="Fontepargpadro1"/>
    <w:qFormat/>
    <w:rPr/>
  </w:style>
  <w:style w:type="character" w:styleId="Smbolosdenumerao" w:customStyle="1">
    <w:name w:val="Símbolos de numeração"/>
    <w:qFormat/>
    <w:rPr>
      <w:b/>
      <w:bCs/>
      <w:color w:val="000000"/>
      <w:sz w:val="20"/>
    </w:rPr>
  </w:style>
  <w:style w:type="character" w:styleId="Marcas" w:customStyle="1">
    <w:name w:val="Marcas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Nfase">
    <w:name w:val="Ênfase"/>
    <w:qFormat/>
    <w:rPr>
      <w:i/>
      <w:iCs/>
    </w:rPr>
  </w:style>
  <w:style w:type="character" w:styleId="Nfaseforte" w:customStyle="1">
    <w:name w:val="Ênfase forte"/>
    <w:qFormat/>
    <w:rPr>
      <w:rFonts w:ascii="Arial" w:hAnsi="Arial" w:eastAsia="Arial" w:cs="Arial"/>
      <w:b/>
      <w:bCs/>
      <w:color w:val="000000"/>
      <w:sz w:val="24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Caracteresdenotaderodap" w:customStyle="1">
    <w:name w:val="Caracteres de nota de rodapé"/>
    <w:qFormat/>
    <w:rPr>
      <w:position w:val="0"/>
      <w:sz w:val="16"/>
      <w:sz w:val="16"/>
      <w:vertAlign w:val="baseline"/>
    </w:rPr>
  </w:style>
  <w:style w:type="character" w:styleId="WWCaracteresdenotaderodap" w:customStyle="1">
    <w:name w:val="WW-Caracteres de nota de rodapé"/>
    <w:qFormat/>
    <w:rPr/>
  </w:style>
  <w:style w:type="character" w:styleId="ListLabel1" w:customStyle="1">
    <w:name w:val="ListLabel 1"/>
    <w:qFormat/>
    <w:rPr>
      <w:b/>
    </w:rPr>
  </w:style>
  <w:style w:type="character" w:styleId="ListLabel2" w:customStyle="1">
    <w:name w:val="ListLabel 2"/>
    <w:qFormat/>
    <w:rPr>
      <w:b w:val="false"/>
      <w:color w:val="00000A"/>
      <w:sz w:val="20"/>
      <w:szCs w:val="20"/>
    </w:rPr>
  </w:style>
  <w:style w:type="character" w:styleId="ListLabel3" w:customStyle="1">
    <w:name w:val="ListLabel 3"/>
    <w:qFormat/>
    <w:rPr>
      <w:b w:val="false"/>
      <w:i w:val="false"/>
      <w:color w:val="00000A"/>
      <w:sz w:val="20"/>
      <w:szCs w:val="20"/>
    </w:rPr>
  </w:style>
  <w:style w:type="character" w:styleId="ListLabel4" w:customStyle="1">
    <w:name w:val="ListLabel 4"/>
    <w:qFormat/>
    <w:rPr>
      <w:i w:val="false"/>
    </w:rPr>
  </w:style>
  <w:style w:type="character" w:styleId="CabealhoChar1" w:customStyle="1">
    <w:name w:val="Cabeçalho Char1"/>
    <w:basedOn w:val="Fontepargpadro1"/>
    <w:qFormat/>
    <w:rPr>
      <w:szCs w:val="21"/>
    </w:rPr>
  </w:style>
  <w:style w:type="character" w:styleId="Character20style" w:customStyle="1">
    <w:name w:val="Character_20_style"/>
    <w:qFormat/>
    <w:rPr/>
  </w:style>
  <w:style w:type="character" w:styleId="EndnoteSymbol" w:customStyle="1">
    <w:name w:val="Endnote Symbol"/>
    <w:qFormat/>
    <w:rPr>
      <w:vertAlign w:val="superscript"/>
    </w:rPr>
  </w:style>
  <w:style w:type="character" w:styleId="WWCaracteresdenotadefim" w:customStyle="1">
    <w:name w:val="WW-Caracteres de nota de fim"/>
    <w:qFormat/>
    <w:rPr/>
  </w:style>
  <w:style w:type="character" w:styleId="WWCaracteresdenotaderodap1" w:customStyle="1">
    <w:name w:val="WW-Caracteres de nota de rodapé1"/>
    <w:qFormat/>
    <w:rPr/>
  </w:style>
  <w:style w:type="character" w:styleId="WWCaracteresdenotadefim1" w:customStyle="1">
    <w:name w:val="WW-Caracteres de nota de fim1"/>
    <w:qFormat/>
    <w:rPr/>
  </w:style>
  <w:style w:type="character" w:styleId="Ttulo7Char" w:customStyle="1">
    <w:name w:val="Título 7 Char"/>
    <w:basedOn w:val="Fontepargpadro2"/>
    <w:qFormat/>
    <w:rPr>
      <w:rFonts w:ascii="Calibri" w:hAnsi="Calibri" w:eastAsia="Times New Roman" w:cs="Times New Roman"/>
      <w:kern w:val="2"/>
      <w:sz w:val="24"/>
      <w:szCs w:val="24"/>
      <w:lang w:eastAsia="zh-CN"/>
    </w:rPr>
  </w:style>
  <w:style w:type="character" w:styleId="CharacterStyle1" w:customStyle="1">
    <w:name w:val="Character Style 1"/>
    <w:qFormat/>
    <w:rPr>
      <w:sz w:val="24"/>
    </w:rPr>
  </w:style>
  <w:style w:type="character" w:styleId="Refdenotaderodap1" w:customStyle="1">
    <w:name w:val="Ref. de nota de rodapé1"/>
    <w:qFormat/>
    <w:rPr>
      <w:vertAlign w:val="superscript"/>
    </w:rPr>
  </w:style>
  <w:style w:type="character" w:styleId="Footnotereference">
    <w:name w:val="footnote reference"/>
    <w:qFormat/>
    <w:rPr>
      <w:vertAlign w:val="superscript"/>
    </w:rPr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Fontepargpadro" w:customStyle="1">
    <w:name w:val="WW-Fonte parág. padrão"/>
    <w:qFormat/>
    <w:rPr/>
  </w:style>
  <w:style w:type="character" w:styleId="WWFontepargpadro1" w:customStyle="1">
    <w:name w:val="WW-Fonte parág. padrão1"/>
    <w:qFormat/>
    <w:rPr/>
  </w:style>
  <w:style w:type="character" w:styleId="WWFontepargpadro11" w:customStyle="1">
    <w:name w:val="WW-Fonte parág. padrão11"/>
    <w:qFormat/>
    <w:rPr/>
  </w:style>
  <w:style w:type="character" w:styleId="WWFontepargpadro111" w:customStyle="1">
    <w:name w:val="WW-Fonte parág. padrão111"/>
    <w:qFormat/>
    <w:rPr/>
  </w:style>
  <w:style w:type="character" w:styleId="WWFontepargpadro1111" w:customStyle="1">
    <w:name w:val="WW-Fonte parág. padrão1111"/>
    <w:qFormat/>
    <w:rPr/>
  </w:style>
  <w:style w:type="character" w:styleId="WWFontepargpadro11111" w:customStyle="1">
    <w:name w:val="WW-Fonte parág. padrão11111"/>
    <w:qFormat/>
    <w:rPr/>
  </w:style>
  <w:style w:type="character" w:styleId="WWFontepargpadro111111" w:customStyle="1">
    <w:name w:val="WW-Fonte parág. padrão111111"/>
    <w:qFormat/>
    <w:rPr/>
  </w:style>
  <w:style w:type="character" w:styleId="WWFontepargpadro1111111" w:customStyle="1">
    <w:name w:val="WW-Fonte parág. padrão1111111"/>
    <w:qFormat/>
    <w:rPr/>
  </w:style>
  <w:style w:type="character" w:styleId="WWFontepargpadro11111111" w:customStyle="1">
    <w:name w:val="WW-Fonte parág. padrão11111111"/>
    <w:qFormat/>
    <w:rPr/>
  </w:style>
  <w:style w:type="character" w:styleId="WWFontepargpadro111111111" w:customStyle="1">
    <w:name w:val="WW-Fonte parág. padrão111111111"/>
    <w:qFormat/>
    <w:rPr/>
  </w:style>
  <w:style w:type="character" w:styleId="WWFontepargpadro1111111111" w:customStyle="1">
    <w:name w:val="WW-Fonte parág. padrão111111111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Fontepargpadro11111111111" w:customStyle="1">
    <w:name w:val="WW-Fonte parág. padrão11111111111"/>
    <w:qFormat/>
    <w:rPr/>
  </w:style>
  <w:style w:type="character" w:styleId="WWFontepargpadro111111111111" w:customStyle="1">
    <w:name w:val="WW-Fonte parág. padrão111111111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Fontepargpadro1111111111111" w:customStyle="1">
    <w:name w:val="WW-Fonte parág. padrão1111111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Fontepargpadro11111111111111" w:customStyle="1">
    <w:name w:val="WW-Fonte parág. padrão111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Fontepargpadro111111111111111" w:customStyle="1">
    <w:name w:val="WW-Fonte parág. padrão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Fontepargpadro1111111111111111" w:customStyle="1">
    <w:name w:val="WW-Fonte parág. padrão1111111111111111"/>
    <w:qFormat/>
    <w:rPr/>
  </w:style>
  <w:style w:type="character" w:styleId="ListLabel5" w:customStyle="1">
    <w:name w:val="ListLabel 5"/>
    <w:qFormat/>
    <w:rPr>
      <w:b w:val="false"/>
      <w:i w:val="false"/>
      <w:sz w:val="20"/>
    </w:rPr>
  </w:style>
  <w:style w:type="character" w:styleId="ListLabel6" w:customStyle="1">
    <w:name w:val="ListLabel 6"/>
    <w:qFormat/>
    <w:rPr>
      <w:b w:val="false"/>
      <w:i w:val="false"/>
      <w:sz w:val="20"/>
    </w:rPr>
  </w:style>
  <w:style w:type="character" w:styleId="ListLabel7" w:customStyle="1">
    <w:name w:val="ListLabel 7"/>
    <w:qFormat/>
    <w:rPr>
      <w:b w:val="false"/>
      <w:i w:val="false"/>
      <w:sz w:val="20"/>
    </w:rPr>
  </w:style>
  <w:style w:type="character" w:styleId="ListLabel8" w:customStyle="1">
    <w:name w:val="ListLabel 8"/>
    <w:qFormat/>
    <w:rPr>
      <w:b w:val="false"/>
      <w:i w:val="false"/>
      <w:sz w:val="20"/>
    </w:rPr>
  </w:style>
  <w:style w:type="character" w:styleId="ListLabel9" w:customStyle="1">
    <w:name w:val="ListLabel 9"/>
    <w:qFormat/>
    <w:rPr>
      <w:b w:val="false"/>
      <w:i w:val="false"/>
      <w:sz w:val="20"/>
    </w:rPr>
  </w:style>
  <w:style w:type="character" w:styleId="ListLabel10" w:customStyle="1">
    <w:name w:val="ListLabel 10"/>
    <w:qFormat/>
    <w:rPr>
      <w:b w:val="false"/>
      <w:i w:val="false"/>
      <w:sz w:val="20"/>
    </w:rPr>
  </w:style>
  <w:style w:type="character" w:styleId="Footnoteanchor" w:customStyle="1">
    <w:name w:val="Footnote anchor"/>
    <w:qFormat/>
    <w:rPr>
      <w:vertAlign w:val="superscript"/>
    </w:rPr>
  </w:style>
  <w:style w:type="character" w:styleId="ListLabel11">
    <w:name w:val="ListLabel 11"/>
    <w:qFormat/>
    <w:rPr>
      <w:rFonts w:cs="OpenSymbol, 'Arial Unicode MS'"/>
      <w:b w:val="false"/>
      <w:bCs w:val="false"/>
      <w:sz w:val="20"/>
      <w:szCs w:val="20"/>
    </w:rPr>
  </w:style>
  <w:style w:type="character" w:styleId="ListLabel12">
    <w:name w:val="ListLabel 12"/>
    <w:qFormat/>
    <w:rPr>
      <w:rFonts w:cs="OpenSymbol, 'Arial Unicode MS'"/>
      <w:b w:val="false"/>
      <w:bCs w:val="false"/>
      <w:sz w:val="20"/>
      <w:szCs w:val="20"/>
    </w:rPr>
  </w:style>
  <w:style w:type="character" w:styleId="ListLabel13">
    <w:name w:val="ListLabel 13"/>
    <w:qFormat/>
    <w:rPr>
      <w:rFonts w:cs="OpenSymbol, 'Arial Unicode MS'"/>
      <w:b w:val="false"/>
      <w:bCs w:val="false"/>
      <w:sz w:val="20"/>
      <w:szCs w:val="20"/>
    </w:rPr>
  </w:style>
  <w:style w:type="character" w:styleId="ListLabel14">
    <w:name w:val="ListLabel 14"/>
    <w:qFormat/>
    <w:rPr>
      <w:rFonts w:cs="OpenSymbol, 'Arial Unicode MS'"/>
      <w:b w:val="false"/>
      <w:bCs w:val="false"/>
      <w:sz w:val="20"/>
      <w:szCs w:val="20"/>
    </w:rPr>
  </w:style>
  <w:style w:type="character" w:styleId="ListLabel15">
    <w:name w:val="ListLabel 15"/>
    <w:qFormat/>
    <w:rPr>
      <w:rFonts w:cs="OpenSymbol, 'Arial Unicode MS'"/>
      <w:highlight w:val="white"/>
    </w:rPr>
  </w:style>
  <w:style w:type="character" w:styleId="ListLabel16">
    <w:name w:val="ListLabel 16"/>
    <w:qFormat/>
    <w:rPr>
      <w:rFonts w:eastAsia="Arial Unicode MS" w:cs="Arial"/>
      <w:color w:val="000080"/>
      <w:sz w:val="20"/>
      <w:highlight w:val="white"/>
      <w:lang w:val="pt-BR" w:eastAsia="zh-CN"/>
    </w:rPr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ListLabel17">
    <w:name w:val="ListLabel 17"/>
    <w:qFormat/>
    <w:rPr>
      <w:rFonts w:cs="OpenSymbol, 'Arial Unicode MS'"/>
      <w:b w:val="false"/>
      <w:bCs w:val="false"/>
      <w:sz w:val="20"/>
      <w:szCs w:val="20"/>
    </w:rPr>
  </w:style>
  <w:style w:type="character" w:styleId="ListLabel18">
    <w:name w:val="ListLabel 18"/>
    <w:qFormat/>
    <w:rPr>
      <w:rFonts w:cs="OpenSymbol, 'Arial Unicode MS'"/>
      <w:b w:val="false"/>
      <w:bCs w:val="false"/>
      <w:sz w:val="20"/>
      <w:szCs w:val="20"/>
    </w:rPr>
  </w:style>
  <w:style w:type="paragraph" w:styleId="Ttulo" w:customStyle="1">
    <w:name w:val="Título"/>
    <w:next w:val="Corpodetexto"/>
    <w:qFormat/>
    <w:pPr>
      <w:keepNext w:val="true"/>
      <w:widowControl w:val="false"/>
      <w:spacing w:before="240" w:after="120"/>
    </w:pPr>
    <w:rPr>
      <w:rFonts w:ascii="Myriad Pro" w:hAnsi="Myriad Pro" w:eastAsia="Microsoft YaHei" w:cs="Mangal"/>
      <w:color w:val="auto"/>
      <w:kern w:val="2"/>
      <w:sz w:val="28"/>
      <w:szCs w:val="28"/>
      <w:lang w:val="pt-BR" w:eastAsia="zh-CN" w:bidi="hi-IN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pPr>
      <w:widowControl w:val="false"/>
    </w:pPr>
    <w:rPr>
      <w:rFonts w:ascii="Myriad Pro" w:hAnsi="Myriad Pro" w:eastAsia="Myriad Pro" w:cs="Mangal"/>
      <w:color w:val="auto"/>
      <w:kern w:val="2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qFormat/>
    <w:pPr>
      <w:widowControl w:val="false"/>
      <w:suppressLineNumbers/>
    </w:pPr>
    <w:rPr>
      <w:rFonts w:ascii="Myriad Pro" w:hAnsi="Myriad Pro" w:eastAsia="Myriad Pro" w:cs="Mangal"/>
      <w:color w:val="auto"/>
      <w:kern w:val="2"/>
      <w:sz w:val="24"/>
      <w:szCs w:val="24"/>
      <w:lang w:val="pt-BR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2"/>
      <w:sz w:val="22"/>
      <w:szCs w:val="22"/>
      <w:lang w:val="pt-BR" w:eastAsia="zh-CN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ascii="Myriad Pro" w:hAnsi="Myriad Pro" w:eastAsia="Myriad Pro" w:cs="Mangal"/>
      <w:i/>
      <w:iCs/>
      <w:sz w:val="24"/>
      <w:szCs w:val="24"/>
    </w:rPr>
  </w:style>
  <w:style w:type="paragraph" w:styleId="Ttulo11" w:customStyle="1">
    <w:name w:val="Título1"/>
    <w:basedOn w:val="Standard"/>
    <w:qFormat/>
    <w:pPr>
      <w:keepNext w:val="true"/>
      <w:spacing w:before="240" w:after="120"/>
    </w:pPr>
    <w:rPr>
      <w:rFonts w:ascii="Myriad Pro" w:hAnsi="Myriad Pro" w:eastAsia="Microsoft YaHei" w:cs="Mangal"/>
      <w:sz w:val="28"/>
      <w:szCs w:val="28"/>
    </w:rPr>
  </w:style>
  <w:style w:type="paragraph" w:styleId="Ttulo21" w:customStyle="1">
    <w:name w:val="Título2"/>
    <w:basedOn w:val="Standard"/>
    <w:qFormat/>
    <w:pPr>
      <w:keepNext w:val="true"/>
      <w:spacing w:before="240" w:after="120"/>
    </w:pPr>
    <w:rPr>
      <w:rFonts w:ascii="Myriad Pro" w:hAnsi="Myriad Pro" w:eastAsia="Microsoft YaHei" w:cs="Mangal"/>
      <w:sz w:val="28"/>
      <w:szCs w:val="28"/>
    </w:rPr>
  </w:style>
  <w:style w:type="paragraph" w:styleId="Normal2" w:customStyle="1">
    <w:name w:val="Normal2"/>
    <w:qFormat/>
    <w:pPr>
      <w:widowControl/>
      <w:suppressAutoHyphens w:val="true"/>
      <w:bidi w:val="0"/>
      <w:spacing w:lineRule="atLeast" w:line="100"/>
      <w:jc w:val="left"/>
    </w:pPr>
    <w:rPr>
      <w:rFonts w:ascii="Myriad Pro" w:hAnsi="Myriad Pro" w:eastAsia="SimSun, 宋体" w:cs="Mangal"/>
      <w:color w:val="00000A"/>
      <w:kern w:val="2"/>
      <w:sz w:val="24"/>
      <w:szCs w:val="24"/>
      <w:lang w:val="pt-BR" w:eastAsia="zh-CN" w:bidi="hi-IN"/>
    </w:rPr>
  </w:style>
  <w:style w:type="paragraph" w:styleId="Subttulo">
    <w:name w:val="Subtitle"/>
    <w:basedOn w:val="Ttulo11"/>
    <w:uiPriority w:val="11"/>
    <w:qFormat/>
    <w:pPr>
      <w:jc w:val="center"/>
    </w:pPr>
    <w:rPr>
      <w:i/>
      <w:iCs/>
    </w:rPr>
  </w:style>
  <w:style w:type="paragraph" w:styleId="Cabealho">
    <w:name w:val="Header"/>
    <w:basedOn w:val="Normal2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Rodap">
    <w:name w:val="Footer"/>
    <w:basedOn w:val="Standard"/>
    <w:pPr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Standard"/>
    <w:qFormat/>
    <w:pPr>
      <w:spacing w:lineRule="atLeast" w:line="100" w:before="0" w:after="0"/>
    </w:pPr>
    <w:rPr>
      <w:rFonts w:ascii="Tahoma" w:hAnsi="Tahoma" w:eastAsia="Tahoma" w:cs="Tahoma"/>
      <w:sz w:val="16"/>
      <w:szCs w:val="16"/>
    </w:rPr>
  </w:style>
  <w:style w:type="paragraph" w:styleId="Contedodoquadro" w:customStyle="1">
    <w:name w:val="Conteúdo do quadro"/>
    <w:basedOn w:val="Textbody"/>
    <w:qFormat/>
    <w:pPr/>
    <w:rPr/>
  </w:style>
  <w:style w:type="paragraph" w:styleId="Western" w:customStyle="1">
    <w:name w:val="western"/>
    <w:basedOn w:val="Standard"/>
    <w:qFormat/>
    <w:pPr>
      <w:spacing w:before="280" w:after="119"/>
    </w:pPr>
    <w:rPr/>
  </w:style>
  <w:style w:type="paragraph" w:styleId="ListParagraph">
    <w:name w:val="List Paragraph"/>
    <w:basedOn w:val="Standard"/>
    <w:qFormat/>
    <w:pPr>
      <w:spacing w:before="0" w:after="0"/>
      <w:ind w:left="720" w:hanging="0"/>
    </w:pPr>
    <w:rPr/>
  </w:style>
  <w:style w:type="paragraph" w:styleId="Corpodetexto31" w:customStyle="1">
    <w:name w:val="Corpo de texto 31"/>
    <w:basedOn w:val="Standard"/>
    <w:qFormat/>
    <w:pPr>
      <w:tabs>
        <w:tab w:val="left" w:pos="284" w:leader="none"/>
      </w:tabs>
      <w:jc w:val="both"/>
    </w:pPr>
    <w:rPr>
      <w:rFonts w:ascii="Arial" w:hAnsi="Arial" w:eastAsia="Arial" w:cs="Arial"/>
    </w:rPr>
  </w:style>
  <w:style w:type="paragraph" w:styleId="Recuodecorpodetexto31" w:customStyle="1">
    <w:name w:val="Recuo de corpo de texto 31"/>
    <w:basedOn w:val="Standard"/>
    <w:qFormat/>
    <w:pPr>
      <w:spacing w:before="0" w:after="0"/>
      <w:ind w:left="567" w:firstLine="2835"/>
      <w:jc w:val="both"/>
    </w:pPr>
    <w:rPr>
      <w:sz w:val="24"/>
    </w:rPr>
  </w:style>
  <w:style w:type="paragraph" w:styleId="H3" w:customStyle="1">
    <w:name w:val="H3"/>
    <w:basedOn w:val="Standard"/>
    <w:next w:val="Standard"/>
    <w:qFormat/>
    <w:pPr>
      <w:keepNext w:val="true"/>
      <w:spacing w:before="100" w:after="100"/>
    </w:pPr>
    <w:rPr>
      <w:b/>
      <w:sz w:val="28"/>
    </w:rPr>
  </w:style>
  <w:style w:type="paragraph" w:styleId="Normal1" w:customStyle="1">
    <w:name w:val="Normal1"/>
    <w:basedOn w:val="Standard"/>
    <w:qFormat/>
    <w:pPr>
      <w:spacing w:lineRule="atLeast" w:line="100" w:before="0" w:after="0"/>
    </w:pPr>
    <w:rPr>
      <w:rFonts w:ascii="Arial" w:hAnsi="Arial" w:eastAsia="Arial" w:cs="Arial"/>
      <w:color w:val="000000"/>
      <w:sz w:val="24"/>
      <w:szCs w:val="24"/>
      <w:lang w:bidi="hi-IN"/>
    </w:rPr>
  </w:style>
  <w:style w:type="paragraph" w:styleId="Citaes" w:customStyle="1">
    <w:name w:val="Citações"/>
    <w:basedOn w:val="Standard"/>
    <w:qFormat/>
    <w:pPr>
      <w:spacing w:before="0" w:after="283"/>
      <w:ind w:left="567" w:right="567" w:hanging="0"/>
    </w:pPr>
    <w:rPr/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Linhahorizontal" w:customStyle="1">
    <w:name w:val="Linha horizontal"/>
    <w:basedOn w:val="Standard"/>
    <w:qFormat/>
    <w:pPr>
      <w:suppressLineNumbers/>
      <w:spacing w:before="0" w:after="283"/>
    </w:pPr>
    <w:rPr>
      <w:sz w:val="12"/>
      <w:szCs w:val="12"/>
    </w:rPr>
  </w:style>
  <w:style w:type="paragraph" w:styleId="Corpodetexto21" w:customStyle="1">
    <w:name w:val="Corpo de texto 21"/>
    <w:basedOn w:val="Standard"/>
    <w:qFormat/>
    <w:pPr>
      <w:jc w:val="both"/>
    </w:pPr>
    <w:rPr>
      <w:b/>
    </w:rPr>
  </w:style>
  <w:style w:type="paragraph" w:styleId="Footnote" w:customStyle="1">
    <w:name w:val="Footnote"/>
    <w:basedOn w:val="Standard"/>
    <w:qFormat/>
    <w:pPr>
      <w:suppressLineNumbers/>
      <w:spacing w:before="0" w:after="0"/>
      <w:ind w:left="339" w:hanging="339"/>
    </w:pPr>
    <w:rPr>
      <w:sz w:val="20"/>
      <w:szCs w:val="20"/>
    </w:rPr>
  </w:style>
  <w:style w:type="paragraph" w:styleId="Estiloaa" w:customStyle="1">
    <w:name w:val="Estiloaa"/>
    <w:qFormat/>
    <w:pPr>
      <w:widowControl/>
      <w:tabs>
        <w:tab w:val="left" w:pos="720" w:leader="none"/>
      </w:tabs>
      <w:suppressAutoHyphens w:val="true"/>
      <w:bidi w:val="0"/>
      <w:spacing w:lineRule="atLeast" w:line="100" w:before="240" w:after="0"/>
      <w:jc w:val="both"/>
    </w:pPr>
    <w:rPr>
      <w:rFonts w:ascii="Arial" w:hAnsi="Arial" w:eastAsia="Arial" w:cs="Arial"/>
      <w:color w:val="00000A"/>
      <w:kern w:val="2"/>
      <w:sz w:val="24"/>
      <w:szCs w:val="20"/>
      <w:lang w:val="pt-BR" w:eastAsia="zh-CN" w:bidi="ar-SA"/>
    </w:rPr>
  </w:style>
  <w:style w:type="paragraph" w:styleId="Contedodetabela" w:customStyle="1">
    <w:name w:val="Conteúdo de tabela"/>
    <w:basedOn w:val="Standard"/>
    <w:qFormat/>
    <w:pPr>
      <w:suppressLineNumbers/>
    </w:pPr>
    <w:rPr/>
  </w:style>
  <w:style w:type="paragraph" w:styleId="WWPadro" w:customStyle="1">
    <w:name w:val="WW-Padrão"/>
    <w:qFormat/>
    <w:pPr>
      <w:widowControl/>
      <w:suppressAutoHyphens w:val="true"/>
      <w:bidi w:val="0"/>
      <w:spacing w:lineRule="atLeast" w:line="100"/>
      <w:jc w:val="both"/>
    </w:pPr>
    <w:rPr>
      <w:rFonts w:ascii="Times New Roman" w:hAnsi="Times New Roman" w:eastAsia="Bitstream Vera Sans" w:cs="Bitstream Vera Sans"/>
      <w:color w:val="00000A"/>
      <w:kern w:val="2"/>
      <w:sz w:val="24"/>
      <w:szCs w:val="24"/>
      <w:lang w:val="pt-BR" w:eastAsia="zh-CN" w:bidi="hi-IN"/>
    </w:rPr>
  </w:style>
  <w:style w:type="paragraph" w:styleId="Textbodyindent" w:customStyle="1">
    <w:name w:val="Text body indent"/>
    <w:basedOn w:val="Textbody"/>
    <w:qFormat/>
    <w:pPr>
      <w:spacing w:before="0" w:after="0"/>
      <w:ind w:left="283" w:hanging="0"/>
    </w:pPr>
    <w:rPr/>
  </w:style>
  <w:style w:type="paragraph" w:styleId="WWCorpodetexto2" w:customStyle="1">
    <w:name w:val="WW-Corpo de texto 2"/>
    <w:basedOn w:val="Standard"/>
    <w:qFormat/>
    <w:pPr>
      <w:spacing w:lineRule="auto" w:line="300"/>
      <w:jc w:val="both"/>
    </w:pPr>
    <w:rPr>
      <w:rFonts w:ascii="Verdana" w:hAnsi="Verdana" w:eastAsia="Verdana" w:cs="Verdana"/>
      <w:b/>
    </w:rPr>
  </w:style>
  <w:style w:type="paragraph" w:styleId="LONormal" w:customStyle="1">
    <w:name w:val="LO-Normal"/>
    <w:qFormat/>
    <w:pPr>
      <w:widowControl/>
      <w:suppressAutoHyphens w:val="true"/>
      <w:bidi w:val="0"/>
      <w:jc w:val="left"/>
    </w:pPr>
    <w:rPr>
      <w:rFonts w:ascii="Myriad Pro" w:hAnsi="Myriad Pro" w:eastAsia="SimSun, 宋体" w:cs="Mangal"/>
      <w:color w:val="00000A"/>
      <w:kern w:val="2"/>
      <w:sz w:val="24"/>
      <w:szCs w:val="24"/>
      <w:lang w:val="pt-BR" w:eastAsia="zh-CN" w:bidi="hi-IN"/>
    </w:rPr>
  </w:style>
  <w:style w:type="paragraph" w:styleId="Default" w:customStyle="1">
    <w:name w:val="Default"/>
    <w:basedOn w:val="Standard"/>
    <w:qFormat/>
    <w:pPr>
      <w:spacing w:lineRule="auto" w:line="240" w:before="0" w:after="0"/>
    </w:pPr>
    <w:rPr>
      <w:rFonts w:ascii="Arial" w:hAnsi="Arial" w:eastAsia="Arial" w:cs="Arial"/>
      <w:color w:val="000000"/>
      <w:sz w:val="24"/>
      <w:szCs w:val="24"/>
      <w:lang w:bidi="hi-IN"/>
    </w:rPr>
  </w:style>
  <w:style w:type="paragraph" w:styleId="NormalWeb">
    <w:name w:val="Normal (Web)"/>
    <w:basedOn w:val="Standard"/>
    <w:qFormat/>
    <w:pPr>
      <w:suppressAutoHyphens w:val="false"/>
      <w:spacing w:lineRule="auto" w:line="240" w:before="100" w:after="119"/>
      <w:textAlignment w:val="auto"/>
    </w:pPr>
    <w:rPr>
      <w:rFonts w:ascii="Times New Roman" w:hAnsi="Times New Roman" w:eastAsia="Times New Roman" w:cs="Times New Roman"/>
      <w:sz w:val="24"/>
      <w:szCs w:val="24"/>
    </w:rPr>
  </w:style>
  <w:style w:type="paragraph" w:styleId="Corpodetextorecuadowestern" w:customStyle="1">
    <w:name w:val="corpo-de-texto-recuado-western"/>
    <w:basedOn w:val="Standard"/>
    <w:qFormat/>
    <w:pPr>
      <w:suppressAutoHyphens w:val="false"/>
      <w:spacing w:lineRule="auto" w:line="240" w:before="100" w:after="0"/>
      <w:ind w:left="284" w:hanging="0"/>
      <w:textAlignment w:val="auto"/>
    </w:pPr>
    <w:rPr>
      <w:rFonts w:ascii="Times New Roman" w:hAnsi="Times New Roman" w:eastAsia="Times New Roman" w:cs="Times New Roman"/>
      <w:sz w:val="24"/>
      <w:szCs w:val="24"/>
    </w:rPr>
  </w:style>
  <w:style w:type="paragraph" w:styleId="Corpodetextorecuadocjk" w:customStyle="1">
    <w:name w:val="corpo-de-texto-recuado-cjk"/>
    <w:basedOn w:val="Standard"/>
    <w:qFormat/>
    <w:pPr>
      <w:suppressAutoHyphens w:val="false"/>
      <w:spacing w:lineRule="auto" w:line="240" w:before="100" w:after="0"/>
      <w:ind w:left="284" w:hanging="0"/>
      <w:textAlignment w:val="auto"/>
    </w:pPr>
    <w:rPr>
      <w:rFonts w:ascii="Times New Roman" w:hAnsi="Times New Roman" w:eastAsia="Times New Roman" w:cs="Times New Roman"/>
      <w:sz w:val="24"/>
      <w:szCs w:val="24"/>
    </w:rPr>
  </w:style>
  <w:style w:type="paragraph" w:styleId="Corpodetextorecuadoctl" w:customStyle="1">
    <w:name w:val="corpo-de-texto-recuado-ctl"/>
    <w:basedOn w:val="Standard"/>
    <w:qFormat/>
    <w:pPr>
      <w:suppressAutoHyphens w:val="false"/>
      <w:spacing w:lineRule="auto" w:line="240" w:before="100" w:after="0"/>
      <w:ind w:left="284" w:hanging="0"/>
      <w:textAlignment w:val="auto"/>
    </w:pPr>
    <w:rPr>
      <w:rFonts w:ascii="Times New Roman" w:hAnsi="Times New Roman" w:eastAsia="Times New Roman" w:cs="Times New Roman"/>
      <w:sz w:val="24"/>
      <w:szCs w:val="24"/>
    </w:rPr>
  </w:style>
  <w:style w:type="paragraph" w:styleId="Sdfootnotewestern" w:customStyle="1">
    <w:name w:val="sdfootnote-western"/>
    <w:basedOn w:val="Standard"/>
    <w:qFormat/>
    <w:pPr>
      <w:suppressAutoHyphens w:val="false"/>
      <w:spacing w:lineRule="auto" w:line="240" w:before="100" w:after="0"/>
      <w:ind w:left="284" w:hanging="284"/>
      <w:textAlignment w:val="auto"/>
    </w:pPr>
    <w:rPr>
      <w:rFonts w:ascii="Times New Roman" w:hAnsi="Times New Roman" w:eastAsia="Times New Roman" w:cs="Times New Roman"/>
      <w:sz w:val="20"/>
      <w:szCs w:val="20"/>
    </w:rPr>
  </w:style>
  <w:style w:type="paragraph" w:styleId="Sdfootnotecjk" w:customStyle="1">
    <w:name w:val="sdfootnote-cjk"/>
    <w:basedOn w:val="Standard"/>
    <w:qFormat/>
    <w:pPr>
      <w:suppressAutoHyphens w:val="false"/>
      <w:spacing w:lineRule="auto" w:line="240" w:before="100" w:after="0"/>
      <w:ind w:left="284" w:hanging="284"/>
      <w:textAlignment w:val="auto"/>
    </w:pPr>
    <w:rPr>
      <w:rFonts w:ascii="Times New Roman" w:hAnsi="Times New Roman" w:eastAsia="Times New Roman" w:cs="Times New Roman"/>
      <w:sz w:val="20"/>
      <w:szCs w:val="20"/>
    </w:rPr>
  </w:style>
  <w:style w:type="paragraph" w:styleId="Sdfootnotectl" w:customStyle="1">
    <w:name w:val="sdfootnote-ctl"/>
    <w:basedOn w:val="Standard"/>
    <w:qFormat/>
    <w:pPr>
      <w:suppressAutoHyphens w:val="false"/>
      <w:spacing w:lineRule="auto" w:line="240" w:before="100" w:after="0"/>
      <w:ind w:left="284" w:hanging="284"/>
      <w:textAlignment w:val="auto"/>
    </w:pPr>
    <w:rPr>
      <w:rFonts w:ascii="Times New Roman" w:hAnsi="Times New Roman" w:eastAsia="Times New Roman" w:cs="Times New Roman"/>
      <w:sz w:val="20"/>
      <w:szCs w:val="20"/>
    </w:rPr>
  </w:style>
  <w:style w:type="paragraph" w:styleId="Corpodetextorecuadowestern1" w:customStyle="1">
    <w:name w:val="corpo-de-texto-recuado-western1"/>
    <w:basedOn w:val="Standard"/>
    <w:qFormat/>
    <w:pPr>
      <w:suppressAutoHyphens w:val="false"/>
      <w:spacing w:lineRule="auto" w:line="240" w:before="100" w:after="0"/>
      <w:ind w:left="284" w:hanging="0"/>
      <w:textAlignment w:val="auto"/>
    </w:pPr>
    <w:rPr>
      <w:rFonts w:ascii="Times New Roman" w:hAnsi="Times New Roman" w:eastAsia="Times New Roman" w:cs="Times New Roman"/>
      <w:sz w:val="24"/>
      <w:szCs w:val="24"/>
    </w:rPr>
  </w:style>
  <w:style w:type="paragraph" w:styleId="WWNormalWeb" w:customStyle="1">
    <w:name w:val="WW-Normal (Web)"/>
    <w:basedOn w:val="Standard"/>
    <w:qFormat/>
    <w:pPr>
      <w:spacing w:lineRule="auto" w:line="240" w:before="100" w:after="100"/>
      <w:textAlignment w:val="auto"/>
    </w:pPr>
    <w:rPr>
      <w:rFonts w:ascii="Times New Roman" w:hAnsi="Times New Roman" w:eastAsia="SimSun" w:cs="Times New Roman"/>
      <w:sz w:val="24"/>
      <w:szCs w:val="24"/>
    </w:rPr>
  </w:style>
  <w:style w:type="paragraph" w:styleId="PargrafodaLista1" w:customStyle="1">
    <w:name w:val="Parágrafo da Lista1"/>
    <w:basedOn w:val="Standard"/>
    <w:qFormat/>
    <w:pPr>
      <w:spacing w:lineRule="auto" w:line="240"/>
      <w:ind w:left="720" w:hanging="0"/>
      <w:textAlignment w:val="auto"/>
    </w:pPr>
    <w:rPr>
      <w:rFonts w:ascii="Times New Roman" w:hAnsi="Times New Roman" w:eastAsia="Times New Roman" w:cs="Times New Roman"/>
      <w:sz w:val="20"/>
      <w:szCs w:val="20"/>
    </w:rPr>
  </w:style>
  <w:style w:type="paragraph" w:styleId="Textoembloco2" w:customStyle="1">
    <w:name w:val="Texto em bloco2"/>
    <w:basedOn w:val="Standard"/>
    <w:qFormat/>
    <w:pPr>
      <w:ind w:left="284" w:right="312" w:hanging="0"/>
    </w:pPr>
    <w:rPr>
      <w:rFonts w:cs="Arial"/>
      <w:sz w:val="24"/>
    </w:rPr>
  </w:style>
  <w:style w:type="paragraph" w:styleId="Padro" w:customStyle="1">
    <w:name w:val="Padrão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0"/>
      <w:lang w:val="en-US" w:eastAsia="zh-CN" w:bidi="hi-IN"/>
    </w:rPr>
  </w:style>
  <w:style w:type="paragraph" w:styleId="Textosimples" w:customStyle="1">
    <w:name w:val="Texto simples"/>
    <w:basedOn w:val="Standard"/>
    <w:next w:val="Standard"/>
    <w:qFormat/>
    <w:pPr>
      <w:suppressAutoHyphens w:val="false"/>
    </w:pPr>
    <w:rPr>
      <w:sz w:val="24"/>
    </w:rPr>
  </w:style>
  <w:style w:type="paragraph" w:styleId="BodyText21" w:customStyle="1">
    <w:name w:val="Body Text 21"/>
    <w:basedOn w:val="Standard"/>
    <w:qFormat/>
    <w:pPr>
      <w:jc w:val="both"/>
    </w:pPr>
    <w:rPr>
      <w:rFonts w:eastAsia="Arial" w:cs="Arial"/>
    </w:rPr>
  </w:style>
  <w:style w:type="paragraph" w:styleId="TableParagraph" w:customStyle="1">
    <w:name w:val="Table Paragraph"/>
    <w:basedOn w:val="Standard"/>
    <w:qFormat/>
    <w:pPr>
      <w:widowControl w:val="false"/>
      <w:suppressAutoHyphens w:val="false"/>
    </w:pPr>
    <w:rPr>
      <w:rFonts w:ascii="Times New Roman" w:hAnsi="Times New Roman" w:eastAsia="Times New Roman" w:cs="Times New Roman"/>
      <w:sz w:val="24"/>
    </w:rPr>
  </w:style>
  <w:style w:type="paragraph" w:styleId="Textodecomentrio1" w:customStyle="1">
    <w:name w:val="Texto de comentário1"/>
    <w:basedOn w:val="Standard"/>
    <w:qFormat/>
    <w:pPr/>
    <w:rPr/>
  </w:style>
  <w:style w:type="paragraph" w:styleId="PlainText">
    <w:name w:val="Plain Text"/>
    <w:basedOn w:val="Standard"/>
    <w:next w:val="Standard"/>
    <w:qFormat/>
    <w:pPr>
      <w:suppressAutoHyphens w:val="false"/>
    </w:pPr>
    <w:rPr>
      <w:sz w:val="24"/>
    </w:rPr>
  </w:style>
  <w:style w:type="paragraph" w:styleId="BlockText">
    <w:name w:val="Block Text"/>
    <w:basedOn w:val="Standard"/>
    <w:qFormat/>
    <w:pPr/>
    <w:rPr>
      <w:sz w:val="24"/>
    </w:rPr>
  </w:style>
  <w:style w:type="paragraph" w:styleId="BodyText2">
    <w:name w:val="Body Text 2"/>
    <w:basedOn w:val="Standard"/>
    <w:qFormat/>
    <w:pPr>
      <w:jc w:val="both"/>
    </w:pPr>
    <w:rPr>
      <w:color w:val="0000FF"/>
    </w:rPr>
  </w:style>
  <w:style w:type="paragraph" w:styleId="Ttulododocumento">
    <w:name w:val="Title"/>
    <w:basedOn w:val="Standard"/>
    <w:uiPriority w:val="10"/>
    <w:qFormat/>
    <w:pPr>
      <w:keepNext w:val="true"/>
      <w:spacing w:before="240" w:after="120"/>
      <w:ind w:left="284" w:right="312" w:hanging="0"/>
      <w:jc w:val="center"/>
    </w:pPr>
    <w:rPr>
      <w:rFonts w:ascii="Myriad Pro" w:hAnsi="Myriad Pro" w:eastAsia="Microsoft YaHei" w:cs="Arial"/>
      <w:sz w:val="24"/>
      <w:szCs w:val="28"/>
    </w:rPr>
  </w:style>
  <w:style w:type="paragraph" w:styleId="WWLegenda" w:customStyle="1">
    <w:name w:val="WW-Legenda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Corpodetexto22" w:customStyle="1">
    <w:name w:val="Corpo de texto 22"/>
    <w:basedOn w:val="Standard"/>
    <w:qFormat/>
    <w:pPr>
      <w:jc w:val="both"/>
    </w:pPr>
    <w:rPr/>
  </w:style>
  <w:style w:type="paragraph" w:styleId="Recuodecorpodetexto21" w:customStyle="1">
    <w:name w:val="Recuo de corpo de texto 21"/>
    <w:basedOn w:val="Standard"/>
    <w:qFormat/>
    <w:pPr>
      <w:ind w:firstLine="2835"/>
      <w:jc w:val="both"/>
    </w:pPr>
    <w:rPr/>
  </w:style>
  <w:style w:type="paragraph" w:styleId="BodyText3">
    <w:name w:val="Body Text 3"/>
    <w:basedOn w:val="Standard"/>
    <w:qFormat/>
    <w:pPr>
      <w:jc w:val="both"/>
    </w:pPr>
    <w:rPr>
      <w:sz w:val="24"/>
    </w:rPr>
  </w:style>
  <w:style w:type="paragraph" w:styleId="WWRecuodecorpodetexto2" w:customStyle="1">
    <w:name w:val="WW-Recuo de corpo de texto 2"/>
    <w:basedOn w:val="Standard"/>
    <w:qFormat/>
    <w:pPr>
      <w:spacing w:lineRule="auto" w:line="480"/>
      <w:ind w:firstLine="709"/>
      <w:jc w:val="both"/>
    </w:pPr>
    <w:rPr>
      <w:rFonts w:ascii="Tahoma" w:hAnsi="Tahoma" w:eastAsia="Tahoma" w:cs="Arial Unicode MS"/>
      <w:sz w:val="24"/>
    </w:rPr>
  </w:style>
  <w:style w:type="paragraph" w:styleId="BodyTextIndent21" w:customStyle="1">
    <w:name w:val="Body Text Indent 21"/>
    <w:basedOn w:val="Standard"/>
    <w:qFormat/>
    <w:pPr>
      <w:jc w:val="both"/>
    </w:pPr>
    <w:rPr>
      <w:color w:val="000000"/>
    </w:rPr>
  </w:style>
  <w:style w:type="paragraph" w:styleId="Recuodecorpodetexto22" w:customStyle="1">
    <w:name w:val="Recuo de corpo de texto 22"/>
    <w:basedOn w:val="Standard"/>
    <w:qFormat/>
    <w:pPr>
      <w:jc w:val="both"/>
    </w:pPr>
    <w:rPr>
      <w:color w:val="000000"/>
    </w:rPr>
  </w:style>
  <w:style w:type="paragraph" w:styleId="Recuodecorpodetexto32" w:customStyle="1">
    <w:name w:val="Recuo de corpo de texto 32"/>
    <w:basedOn w:val="Standard"/>
    <w:qFormat/>
    <w:pPr>
      <w:ind w:firstLine="3544"/>
      <w:jc w:val="both"/>
    </w:pPr>
    <w:rPr>
      <w:sz w:val="24"/>
    </w:rPr>
  </w:style>
  <w:style w:type="paragraph" w:styleId="DocumentMap">
    <w:name w:val="Document Map"/>
    <w:basedOn w:val="Standard"/>
    <w:qFormat/>
    <w:pPr/>
    <w:rPr>
      <w:rFonts w:ascii="Tahoma" w:hAnsi="Tahoma" w:eastAsia="Tahoma" w:cs="Courier New"/>
    </w:rPr>
  </w:style>
  <w:style w:type="paragraph" w:styleId="WWTtulo" w:customStyle="1">
    <w:name w:val="WW-Título"/>
    <w:basedOn w:val="Ttulododocumento"/>
    <w:qFormat/>
    <w:pPr/>
    <w:rPr>
      <w:b/>
      <w:bCs/>
      <w:sz w:val="36"/>
      <w:szCs w:val="36"/>
    </w:rPr>
  </w:style>
  <w:style w:type="paragraph" w:styleId="Corpodetexto211" w:customStyle="1">
    <w:name w:val="Corpo de texto 211"/>
    <w:basedOn w:val="Standard"/>
    <w:qFormat/>
    <w:pPr>
      <w:jc w:val="both"/>
    </w:pPr>
    <w:rPr>
      <w:sz w:val="16"/>
    </w:rPr>
  </w:style>
  <w:style w:type="paragraph" w:styleId="Textoembloco1" w:customStyle="1">
    <w:name w:val="Texto em bloco1"/>
    <w:basedOn w:val="Standard"/>
    <w:qFormat/>
    <w:pPr>
      <w:jc w:val="both"/>
    </w:pPr>
    <w:rPr/>
  </w:style>
  <w:style w:type="paragraph" w:styleId="BodyTextIndent2">
    <w:name w:val="Body Text Indent 2"/>
    <w:basedOn w:val="Standard"/>
    <w:qFormat/>
    <w:pPr>
      <w:ind w:left="426" w:hanging="0"/>
      <w:jc w:val="both"/>
    </w:pPr>
    <w:rPr>
      <w:color w:val="FF0000"/>
    </w:rPr>
  </w:style>
  <w:style w:type="paragraph" w:styleId="BodyTextIndent3">
    <w:name w:val="Body Text Indent 3"/>
    <w:basedOn w:val="Standard"/>
    <w:qFormat/>
    <w:pPr>
      <w:ind w:left="426" w:hanging="0"/>
      <w:jc w:val="both"/>
    </w:pPr>
    <w:rPr>
      <w:color w:val="008000"/>
    </w:rPr>
  </w:style>
  <w:style w:type="paragraph" w:styleId="TabelaEspecificao" w:customStyle="1">
    <w:name w:val="Tabela_Especificação"/>
    <w:qFormat/>
    <w:pPr>
      <w:widowControl/>
      <w:tabs>
        <w:tab w:val="left" w:pos="198" w:leader="none"/>
      </w:tabs>
      <w:suppressAutoHyphens w:val="true"/>
      <w:bidi w:val="0"/>
      <w:spacing w:before="6" w:after="28"/>
      <w:ind w:left="198" w:hanging="198"/>
      <w:jc w:val="both"/>
    </w:pPr>
    <w:rPr>
      <w:rFonts w:ascii="Arial" w:hAnsi="Arial" w:eastAsia="Arial Unicode MS" w:cs="Arial"/>
      <w:color w:val="00000A"/>
      <w:kern w:val="2"/>
      <w:sz w:val="18"/>
      <w:szCs w:val="20"/>
      <w:lang w:val="pt-BR" w:eastAsia="zh-CN" w:bidi="ar-SA"/>
    </w:rPr>
  </w:style>
  <w:style w:type="paragraph" w:styleId="WWCabealho" w:customStyle="1">
    <w:name w:val="WW-Cabeçalho"/>
    <w:basedOn w:val="Standard"/>
    <w:qFormat/>
    <w:pPr>
      <w:tabs>
        <w:tab w:val="center" w:pos="4419" w:leader="none"/>
        <w:tab w:val="right" w:pos="8838" w:leader="none"/>
      </w:tabs>
    </w:pPr>
    <w:rPr/>
  </w:style>
  <w:style w:type="paragraph" w:styleId="WWRodap" w:customStyle="1">
    <w:name w:val="WW-Rodapé"/>
    <w:basedOn w:val="Standard"/>
    <w:qFormat/>
    <w:pPr>
      <w:tabs>
        <w:tab w:val="center" w:pos="4419" w:leader="none"/>
        <w:tab w:val="right" w:pos="8838" w:leader="none"/>
      </w:tabs>
    </w:pPr>
    <w:rPr/>
  </w:style>
  <w:style w:type="paragraph" w:styleId="Notaderodap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OutlineListStyle2" w:customStyle="1">
    <w:name w:val="WW_OutlineListStyle_2"/>
    <w:qFormat/>
  </w:style>
  <w:style w:type="numbering" w:styleId="WWOutlineListStyle1" w:customStyle="1">
    <w:name w:val="WW_OutlineListStyle_1"/>
    <w:qFormat/>
  </w:style>
  <w:style w:type="numbering" w:styleId="WWOutlineListStyle" w:customStyle="1">
    <w:name w:val="WW_OutlineListStyle"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LibreOffice/5.4.5.1$Windows_X86_64 LibreOffice_project/79c9829dd5d8054ec39a82dc51cd9eff340dbee8</Application>
  <Pages>3</Pages>
  <Words>1072</Words>
  <Characters>6231</Characters>
  <CharactersWithSpaces>7112</CharactersWithSpaces>
  <Paragraphs>197</Paragraphs>
  <Company>Procuradoria Geral do Estado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2020-01-09T16:59:00Z</dcterms:created>
  <dc:creator>Maria Carmen Carneiro de Melo Albanske</dc:creator>
  <dc:description/>
  <dc:language>pt-BR</dc:language>
  <cp:lastModifiedBy/>
  <cp:lastPrinted>2019-11-06T21:27:00Z</cp:lastPrinted>
  <dcterms:modified xsi:type="dcterms:W3CDTF">2020-01-09T14:57:18Z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Procuradoria Geral do Estado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