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ind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extbody"/>
        <w:pageBreakBefore w:val="false"/>
        <w:spacing w:lineRule="auto" w:line="240" w:before="0" w:after="0"/>
        <w:ind w:left="567" w:right="-285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LISTA DE VERIFICAÇÃO – 02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CONVÊNIO – SEDU/MUNICÍPIOS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/>
      </w:pPr>
      <w:r>
        <w:rPr>
          <w:rFonts w:eastAsia="Myriad Pro" w:cs="Arial" w:ascii="Arial" w:hAnsi="Arial"/>
          <w:b/>
          <w:bCs/>
          <w:color w:val="FFFFFF"/>
          <w:sz w:val="24"/>
          <w:szCs w:val="24"/>
          <w:shd w:fill="000000" w:val="clear"/>
        </w:rPr>
        <w:t>RECAPE E/OU PAVIMENTAÇÃO ASFÁLTICA</w:t>
      </w:r>
    </w:p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16" w:type="dxa"/>
        <w:jc w:val="left"/>
        <w:tblInd w:w="428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016"/>
      </w:tblGrid>
      <w:tr>
        <w:trPr>
          <w:trHeight w:val="451" w:hRule="atLeast"/>
        </w:trPr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Protocolo n.º</w:t>
            </w:r>
          </w:p>
        </w:tc>
      </w:tr>
      <w:tr>
        <w:trPr/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tabs>
                <w:tab w:val="left" w:pos="284" w:leader="none"/>
              </w:tabs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eastAsia="Myriad Pro" w:cs="Arial" w:ascii="Arial" w:hAnsi="Arial"/>
                <w:b/>
                <w:bCs/>
                <w:color w:val="000000"/>
                <w:sz w:val="24"/>
                <w:szCs w:val="24"/>
                <w:shd w:fill="FFFFFF" w:val="clear"/>
              </w:rPr>
              <w:t>Convênio n.º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GERAIS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  <w:vAlign w:val="center"/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Trabalho detalhado, previamente aprovado pelo Sr. Secretário de Estado (rubricado em todas as páginas e assinado na última)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das metas a serem atingidas com o Convênio (as quais poderão constar no Plano de Trabalho)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Justificativa da relação entre custos e resultados, inclusive para aquilatação da equação custo/benefício do desembolso a ser realizado pela Administração em decorrência do Convênio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detalhado em planilhas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de recursos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Parecer da área técnica a respeito do Convênio, atestando a viabilidade técnica e a adequabilidade econômica do empreendimento proposto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Ato de designação do gestor e do fiscal do convênio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9"/>
        <w:gridCol w:w="7195"/>
        <w:gridCol w:w="1441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REGULARIDADE FISCAL E TRABALHISTA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de Regularidade com o FGTS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Certidão Liberatória do TCE/PR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9"/>
        <w:gridCol w:w="7195"/>
        <w:gridCol w:w="1441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EXIGÊNCIAS DA LEI COMPLEMENTAR N.º 101/2000 (LRF)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 de cumprimento dos limites constitucionais relativos à educação e à saúde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2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cs="Arial" w:ascii="Arial" w:hAnsi="Arial"/>
                <w:sz w:val="24"/>
                <w:szCs w:val="24"/>
              </w:rPr>
              <w:footnoteReference w:id="3"/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Comprovação, por parte do Município, de previsão orçamentária da contrapartida (correspondente aos recursos que serão empregados pelo Município na realização da obra)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7"/>
        <w:gridCol w:w="7199"/>
        <w:gridCol w:w="1435"/>
      </w:tblGrid>
      <w:tr>
        <w:trPr/>
        <w:tc>
          <w:tcPr>
            <w:tcW w:w="93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DOCUMENTOS TÉCNICOS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Projeto Básico da Obra (pranchas e CD)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Memorial Descritivo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Mapas ou croquis de localização da obra (os quais deverão demonstrar, inclusive, que a obra será realizada em via pública municipal)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Caderneta de Campo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Relatório Fotográfico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ARTs – CREA: dos projetos;</w:t>
            </w: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 xml:space="preserve"> dos orçamentos detalhados em planilhas;  da execução; da fiscalização (se a obra for realizada por terceiro) e eventuais outras que forem solicitadas pela SEIL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Vistoria e relatório técnico do projeto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08.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Físico-Financeiro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09.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Orçamento da obra detalhado em planilhas que expressem a composição dos custos unitários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Quadro com Demonstrativo Médio de Transporte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11.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Licença Prévia Ambiental, quando for o caso, contendo requisitos básicos a serem atendidos nas fases de localização, instalação e operação, observados os planos municipais, estaduais ou federais de uso do solo, se for o caso.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CONSULTA PRÉVIA OBRIGATÓRIA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8"/>
        <w:gridCol w:w="7195"/>
        <w:gridCol w:w="1442"/>
      </w:tblGrid>
      <w:tr>
        <w:trPr/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cs="Arial" w:ascii="Arial" w:hAnsi="Arial"/>
                <w:color w:val="FFFFFF"/>
                <w:sz w:val="24"/>
                <w:szCs w:val="24"/>
                <w:shd w:fill="000000" w:val="clear"/>
              </w:rPr>
              <w:t>REQUISITOS MÍNIMOS DO PLANO DE TRABALHO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  <w:tr>
        <w:trPr/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Contedodatabela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Fls. _____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1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319"/>
      </w:tblGrid>
      <w:tr>
        <w:trPr/>
        <w:tc>
          <w:tcPr>
            <w:tcW w:w="9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Nota explicativa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pleito:  </w:t>
            </w:r>
            <w:r>
              <w:rPr>
                <w:rFonts w:cs="Arial" w:ascii="Arial" w:hAnsi="Arial"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cs="Arial" w:ascii="Arial" w:hAnsi="Arial"/>
                <w:bCs/>
                <w:sz w:val="24"/>
                <w:szCs w:val="24"/>
              </w:rPr>
              <w:t>.</w:t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ind w:right="-285"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II – As certidões deverão estar vigentes na data da assinatura do Convênio.</w:t>
            </w:r>
          </w:p>
        </w:tc>
      </w:tr>
    </w:tbl>
    <w:p>
      <w:pPr>
        <w:pStyle w:val="Standard"/>
        <w:tabs>
          <w:tab w:val="left" w:pos="284" w:leader="none"/>
        </w:tabs>
        <w:spacing w:lineRule="auto" w:line="240" w:before="0" w:after="0"/>
        <w:ind w:right="-28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95" w:type="dxa"/>
        <w:jc w:val="left"/>
        <w:tblInd w:w="-14" w:type="dxa"/>
        <w:tblBorders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82"/>
        <w:gridCol w:w="138"/>
        <w:gridCol w:w="4575"/>
      </w:tblGrid>
      <w:tr>
        <w:trPr>
          <w:trHeight w:val="283" w:hRule="atLeast"/>
        </w:trPr>
        <w:tc>
          <w:tcPr>
            <w:tcW w:w="4582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______ de _____.</w:t>
            </w:r>
          </w:p>
        </w:tc>
        <w:tc>
          <w:tcPr>
            <w:tcW w:w="138" w:type="dxa"/>
            <w:tcBorders/>
            <w:shd w:fill="auto" w:val="clear"/>
            <w:vAlign w:val="bottom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/>
            <w:shd w:fill="auto" w:val="clear"/>
            <w:vAlign w:val="bottom"/>
          </w:tcPr>
          <w:p>
            <w:pPr>
              <w:pStyle w:val="Standard"/>
              <w:spacing w:lineRule="auto" w:line="240" w:before="0" w:after="0"/>
              <w:ind w:left="17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_____________, ___ de ______ de _____.</w:t>
            </w:r>
          </w:p>
        </w:tc>
      </w:tr>
      <w:tr>
        <w:trPr>
          <w:trHeight w:val="521" w:hRule="atLeast"/>
        </w:trPr>
        <w:tc>
          <w:tcPr>
            <w:tcW w:w="458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850"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left="-2608"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(local)</w:t>
            </w:r>
          </w:p>
        </w:tc>
      </w:tr>
      <w:tr>
        <w:trPr>
          <w:trHeight w:val="538" w:hRule="atLeast"/>
        </w:trPr>
        <w:tc>
          <w:tcPr>
            <w:tcW w:w="458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servidor responsável pelo preenchimento]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8" w:type="dxa"/>
            <w:tcBorders/>
            <w:shd w:fill="auto" w:val="clear"/>
          </w:tcPr>
          <w:p>
            <w:pPr>
              <w:pStyle w:val="Standard"/>
              <w:snapToGrid w:val="false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[Nome e assinatura do chefe do setor</w:t>
            </w:r>
          </w:p>
          <w:p>
            <w:pPr>
              <w:pStyle w:val="Standard"/>
              <w:spacing w:lineRule="auto" w:line="240" w:before="0" w:after="0"/>
              <w:ind w:right="-285" w:hanging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shd w:fill="FFFF00" w:val="clear"/>
              </w:rPr>
              <w:t>competente]</w:t>
            </w:r>
          </w:p>
          <w:p>
            <w:pPr>
              <w:pStyle w:val="Standard"/>
              <w:spacing w:lineRule="auto" w:line="240" w:before="0" w:after="0"/>
              <w:ind w:right="-28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Cabealho"/>
        <w:spacing w:lineRule="auto" w:line="240"/>
        <w:ind w:right="-285" w:hanging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Cabealho"/>
        <w:spacing w:lineRule="auto" w:line="240"/>
        <w:ind w:right="-285" w:hanging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Cabealho"/>
        <w:spacing w:lineRule="auto" w:line="240"/>
        <w:ind w:right="-285" w:hanging="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Cabealho"/>
        <w:spacing w:lineRule="auto" w:line="240"/>
        <w:ind w:right="-285" w:hanging="0"/>
        <w:jc w:val="center"/>
        <w:rPr>
          <w:rFonts w:ascii="Arial" w:hAnsi="Arial" w:cs="Arial"/>
          <w:b/>
          <w:b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134" w:header="851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Myriad Pro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  <w:footnote w:id="3">
    <w:p>
      <w:pPr>
        <w:pStyle w:val="Footnote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015" w:type="dxa"/>
      <w:jc w:val="left"/>
      <w:tblInd w:w="9" w:type="dxa"/>
      <w:tblBorders/>
      <w:tblCellMar>
        <w:top w:w="0" w:type="dxa"/>
        <w:left w:w="113" w:type="dxa"/>
        <w:bottom w:w="0" w:type="dxa"/>
        <w:right w:w="113" w:type="dxa"/>
      </w:tblCellMar>
      <w:tblLook w:firstRow="0" w:noVBand="0" w:lastRow="0" w:firstColumn="0" w:lastColumn="0" w:noHBand="0" w:val="0000"/>
    </w:tblPr>
    <w:tblGrid>
      <w:gridCol w:w="1125"/>
      <w:gridCol w:w="7889"/>
    </w:tblGrid>
    <w:tr>
      <w:trPr>
        <w:cantSplit w:val="true"/>
      </w:trPr>
      <w:tc>
        <w:tcPr>
          <w:tcW w:w="1125" w:type="dxa"/>
          <w:tcBorders/>
          <w:shd w:fill="auto" w:val="clear"/>
        </w:tcPr>
        <w:p>
          <w:pPr>
            <w:pStyle w:val="Contedodatabela"/>
            <w:snapToGrid w:val="false"/>
            <w:spacing w:before="0" w:after="200"/>
            <w:rPr/>
          </w:pPr>
          <w:r>
            <w:rPr/>
            <w:drawing>
              <wp:anchor behindDoc="1" distT="0" distB="0" distL="114300" distR="117475" simplePos="0" locked="0" layoutInCell="1" allowOverlap="1" relativeHeight="4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tcBorders/>
          <w:shd w:fill="auto" w:val="clear"/>
          <w:vAlign w:val="center"/>
        </w:tcPr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Procuradoria-Geral do Estado do Paraná</w:t>
          </w:r>
        </w:p>
        <w:p>
          <w:pPr>
            <w:pStyle w:val="Standard"/>
            <w:spacing w:before="0" w:after="0"/>
            <w:rPr>
              <w:rFonts w:ascii="Arial" w:hAnsi="Arial" w:cs="Arial"/>
            </w:rPr>
          </w:pPr>
          <w:r>
            <w:rPr>
              <w:rFonts w:cs="Arial" w:ascii="Arial" w:hAnsi="Arial"/>
            </w:rPr>
            <w:t>Gabinete da Procuradora-Geral</w:t>
          </w:r>
        </w:p>
      </w:tc>
    </w:tr>
  </w:tbl>
  <w:p>
    <w:pPr>
      <w:pStyle w:val="Standard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upperRoman"/>
      <w:lvlText w:val=" %1 -"/>
      <w:lvlJc w:val="left"/>
      <w:pPr>
        <w:ind w:left="0" w:hanging="0"/>
      </w:pPr>
    </w:lvl>
    <w:lvl w:ilvl="1">
      <w:start w:val="1"/>
      <w:pStyle w:val="Ttulo2"/>
      <w:numFmt w:val="upperLetter"/>
      <w:lvlText w:val=" %2 -"/>
      <w:lvlJc w:val="left"/>
      <w:pPr>
        <w:ind w:left="0" w:hanging="0"/>
      </w:pPr>
    </w:lvl>
    <w:lvl w:ilvl="2">
      <w:start w:val="1"/>
      <w:pStyle w:val="Ttulo3"/>
      <w:numFmt w:val="lowerRoman"/>
      <w:lvlText w:val=" %3."/>
      <w:lvlJc w:val="left"/>
      <w:pPr>
        <w:ind w:left="0" w:hanging="0"/>
      </w:pPr>
    </w:lvl>
    <w:lvl w:ilvl="3">
      <w:start w:val="1"/>
      <w:pStyle w:val="Ttulo4"/>
      <w:numFmt w:val="lowerLetter"/>
      <w:lvlText w:val=" %4)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360" w:hanging="360"/>
      </w:pPr>
      <w:rPr>
        <w:sz w:val="20"/>
        <w:b w:val="false"/>
        <w:szCs w:val="20"/>
        <w:bCs w:val="false"/>
        <w:rFonts w:cs="OpenSymbol, 'Arial Unicode MS'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Liberation Serif" w:hAnsi="Liberation Serif" w:eastAsia="SimSun" w:cs="Arial"/>
      <w:b/>
      <w:bCs/>
      <w:color w:val="00000A"/>
      <w:kern w:val="2"/>
      <w:sz w:val="32"/>
      <w:szCs w:val="32"/>
      <w:lang w:val="pt-BR" w:eastAsia="zh-CN" w:bidi="hi-IN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bidi w:val="0"/>
      <w:jc w:val="left"/>
      <w:outlineLvl w:val="1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uiPriority w:val="9"/>
    <w:semiHidden/>
    <w:unhideWhenUsed/>
    <w:qFormat/>
    <w:pPr>
      <w:widowControl w:val="false"/>
      <w:numPr>
        <w:ilvl w:val="2"/>
        <w:numId w:val="1"/>
      </w:numPr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4">
    <w:name w:val="Heading 4"/>
    <w:basedOn w:val="Normal"/>
    <w:uiPriority w:val="9"/>
    <w:semiHidden/>
    <w:unhideWhenUsed/>
    <w:qFormat/>
    <w:pPr>
      <w:widowControl w:val="false"/>
      <w:numPr>
        <w:ilvl w:val="3"/>
        <w:numId w:val="1"/>
      </w:numPr>
      <w:bidi w:val="0"/>
      <w:jc w:val="left"/>
      <w:outlineLvl w:val="3"/>
    </w:pPr>
    <w:rPr>
      <w:rFonts w:ascii="Liberation Serif" w:hAnsi="Liberation Serif" w:eastAsia="SimSun" w:cs="Arial"/>
      <w:b/>
      <w:bCs/>
      <w:i/>
      <w:iCs/>
      <w:color w:val="00000A"/>
      <w:kern w:val="2"/>
      <w:sz w:val="24"/>
      <w:szCs w:val="24"/>
      <w:lang w:val="pt-BR" w:eastAsia="zh-CN" w:bidi="hi-IN"/>
    </w:rPr>
  </w:style>
  <w:style w:type="paragraph" w:styleId="Ttulo5">
    <w:name w:val="Heading 5"/>
    <w:basedOn w:val="Normal"/>
    <w:uiPriority w:val="9"/>
    <w:semiHidden/>
    <w:unhideWhenUsed/>
    <w:qFormat/>
    <w:pPr>
      <w:widowControl w:val="false"/>
      <w:bidi w:val="0"/>
      <w:jc w:val="left"/>
      <w:outlineLvl w:val="4"/>
    </w:pPr>
    <w:rPr>
      <w:rFonts w:ascii="Liberation Serif" w:hAnsi="Liberation Serif" w:eastAsia="SimSun" w:cs="Arial"/>
      <w:b/>
      <w:bCs/>
      <w:color w:val="00000A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uiPriority w:val="9"/>
    <w:semiHidden/>
    <w:unhideWhenUsed/>
    <w:qFormat/>
    <w:pPr>
      <w:keepNext w:val="true"/>
      <w:widowControl w:val="false"/>
      <w:bidi w:val="0"/>
      <w:ind w:right="-112" w:hanging="0"/>
      <w:jc w:val="left"/>
      <w:outlineLvl w:val="5"/>
    </w:pPr>
    <w:rPr>
      <w:rFonts w:ascii="Liberation Serif" w:hAnsi="Liberation Serif" w:eastAsia="SimSun" w:cs="Arial"/>
      <w:color w:val="00000A"/>
      <w:kern w:val="2"/>
      <w:sz w:val="24"/>
      <w:szCs w:val="24"/>
      <w:lang w:val="pt-BR" w:eastAsia="zh-CN" w:bidi="hi-IN"/>
    </w:rPr>
  </w:style>
  <w:style w:type="paragraph" w:styleId="Ttulo7">
    <w:name w:val="Heading 7"/>
    <w:basedOn w:val="Normal"/>
    <w:qFormat/>
    <w:pPr>
      <w:widowControl w:val="false"/>
      <w:bidi w:val="0"/>
      <w:spacing w:before="240" w:after="60"/>
      <w:jc w:val="left"/>
      <w:outlineLvl w:val="6"/>
    </w:pPr>
    <w:rPr>
      <w:rFonts w:ascii="Liberation Serif" w:hAnsi="Liberation Serif" w:eastAsia="Times New Roman" w:cs="Times New Roman"/>
      <w:color w:val="00000A"/>
      <w:kern w:val="2"/>
      <w:sz w:val="24"/>
      <w:szCs w:val="24"/>
      <w:lang w:val="pt-BR" w:eastAsia="zh-CN" w:bidi="hi-IN"/>
    </w:rPr>
  </w:style>
  <w:style w:type="paragraph" w:styleId="Ttulo8">
    <w:name w:val="Heading 8"/>
    <w:basedOn w:val="Normal"/>
    <w:qFormat/>
    <w:pPr>
      <w:keepNext w:val="true"/>
      <w:widowControl w:val="false"/>
      <w:bidi w:val="0"/>
      <w:spacing w:lineRule="auto" w:line="360" w:before="57" w:after="57"/>
      <w:ind w:left="-57" w:right="-57" w:hanging="0"/>
      <w:jc w:val="center"/>
      <w:outlineLvl w:val="7"/>
    </w:pPr>
    <w:rPr>
      <w:rFonts w:ascii="Tahoma" w:hAnsi="Tahoma" w:eastAsia="Tahoma" w:cs="Tahoma"/>
      <w:b/>
      <w:bCs/>
      <w:color w:val="00000A"/>
      <w:kern w:val="2"/>
      <w:sz w:val="24"/>
      <w:szCs w:val="24"/>
      <w:lang w:val="pt-BR" w:eastAsia="zh-CN" w:bidi="hi-IN"/>
    </w:rPr>
  </w:style>
  <w:style w:type="paragraph" w:styleId="Ttulo9">
    <w:name w:val="Heading 9"/>
    <w:basedOn w:val="Normal"/>
    <w:qFormat/>
    <w:pPr>
      <w:keepNext w:val="true"/>
      <w:widowControl w:val="false"/>
      <w:numPr>
        <w:ilvl w:val="8"/>
        <w:numId w:val="1"/>
      </w:numPr>
      <w:bidi w:val="0"/>
      <w:jc w:val="left"/>
      <w:outlineLvl w:val="8"/>
    </w:pPr>
    <w:rPr>
      <w:rFonts w:ascii="Liberation Serif" w:hAnsi="Liberation Serif" w:eastAsia="SimSun" w:cs="Arial"/>
      <w:b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eastAsia="Wingdings 2" w:cs="OpenSymbol, 'Arial Unicode MS'"/>
      <w:b w:val="false"/>
      <w:bCs w:val="false"/>
      <w:sz w:val="20"/>
      <w:szCs w:val="20"/>
    </w:rPr>
  </w:style>
  <w:style w:type="character" w:styleId="WW8Num2z1" w:customStyle="1">
    <w:name w:val="WW8Num2z1"/>
    <w:qFormat/>
    <w:rPr>
      <w:rFonts w:ascii="OpenSymbol, 'Arial Unicode MS'" w:hAnsi="OpenSymbol, 'Arial Unicode MS'" w:eastAsia="OpenSymbol, 'Arial Unicode MS'" w:cs="OpenSymbol, 'Arial Unicode MS'"/>
      <w:shd w:fill="FFFFFF" w:val="clear"/>
    </w:rPr>
  </w:style>
  <w:style w:type="character" w:styleId="WW8Num2z2" w:customStyle="1">
    <w:name w:val="WW8Num2z2"/>
    <w:qFormat/>
    <w:rPr>
      <w:rFonts w:ascii="Arial" w:hAnsi="Arial" w:eastAsia="Arial Unicode MS" w:cs="Arial"/>
      <w:color w:val="000080"/>
      <w:sz w:val="20"/>
      <w:shd w:fill="FFFFFF" w:val="clear"/>
      <w:lang w:val="pt-BR" w:eastAsia="zh-CN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shd w:fill="FFFFFF" w:val="clear"/>
    </w:rPr>
  </w:style>
  <w:style w:type="character" w:styleId="WW8Num3z2" w:customStyle="1">
    <w:name w:val="WW8Num3z2"/>
    <w:qFormat/>
    <w:rPr>
      <w:rFonts w:eastAsia="Arial Unicode MS"/>
      <w:shd w:fill="FFFFFF" w:val="clear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hd w:fill="FFFFFF" w:val="clear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eastAsia="Symbol" w:cs="Symbol"/>
      <w:sz w:val="20"/>
      <w:shd w:fill="FFFFFF" w:val="clear"/>
    </w:rPr>
  </w:style>
  <w:style w:type="character" w:styleId="WW8Num5z1" w:customStyle="1">
    <w:name w:val="WW8Num5z1"/>
    <w:qFormat/>
    <w:rPr>
      <w:rFonts w:ascii="Courier New" w:hAnsi="Courier New" w:eastAsia="Courier New" w:cs="Courier New"/>
      <w:sz w:val="20"/>
    </w:rPr>
  </w:style>
  <w:style w:type="character" w:styleId="WW8Num5z2" w:customStyle="1">
    <w:name w:val="WW8Num5z2"/>
    <w:qFormat/>
    <w:rPr>
      <w:rFonts w:ascii="Wingdings" w:hAnsi="Wingdings" w:eastAsia="Wingdings" w:cs="Wingdings"/>
      <w:sz w:val="20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eastAsia="Arial" w:cs="Arial"/>
      <w:sz w:val="20"/>
      <w:szCs w:val="20"/>
    </w:rPr>
  </w:style>
  <w:style w:type="character" w:styleId="WW8Num6z1" w:customStyle="1">
    <w:name w:val="WW8Num6z1"/>
    <w:qFormat/>
    <w:rPr>
      <w:rFonts w:ascii="Arial" w:hAnsi="Arial" w:eastAsia="Arial" w:cs="Arial"/>
      <w:sz w:val="20"/>
      <w:szCs w:val="20"/>
      <w:shd w:fill="FFFFFF" w:val="clear"/>
    </w:rPr>
  </w:style>
  <w:style w:type="character" w:styleId="WW8Num6z2" w:customStyle="1">
    <w:name w:val="WW8Num6z2"/>
    <w:qFormat/>
    <w:rPr>
      <w:rFonts w:ascii="Arial" w:hAnsi="Arial" w:eastAsia="Arial Unicode MS" w:cs="Arial"/>
      <w:sz w:val="20"/>
      <w:szCs w:val="20"/>
      <w:shd w:fill="FFFFFF" w:val="clear"/>
    </w:rPr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eastAsia="Symbol" w:cs="Symbol"/>
      <w:sz w:val="20"/>
    </w:rPr>
  </w:style>
  <w:style w:type="character" w:styleId="WW8Num7z1" w:customStyle="1">
    <w:name w:val="WW8Num7z1"/>
    <w:qFormat/>
    <w:rPr>
      <w:shd w:fill="FFFFFF" w:val="clear"/>
    </w:rPr>
  </w:style>
  <w:style w:type="character" w:styleId="WW8Num7z2" w:customStyle="1">
    <w:name w:val="WW8Num7z2"/>
    <w:qFormat/>
    <w:rPr>
      <w:rFonts w:ascii="Arial" w:hAnsi="Arial" w:eastAsia="Arial" w:cs="Arial"/>
      <w:sz w:val="20"/>
      <w:szCs w:val="20"/>
      <w:shd w:fill="FFFF00" w:val="clear"/>
    </w:rPr>
  </w:style>
  <w:style w:type="character" w:styleId="WW8Num7z3" w:customStyle="1">
    <w:name w:val="WW8Num7z3"/>
    <w:qFormat/>
    <w:rPr>
      <w:rFonts w:ascii="Arial" w:hAnsi="Arial" w:eastAsia="Arial" w:cs="Arial"/>
      <w:sz w:val="20"/>
      <w:szCs w:val="20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eastAsia="Arial" w:cs="Arial"/>
      <w:sz w:val="20"/>
      <w:szCs w:val="20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OpenSymbol, 'Arial Unicode MS'"/>
      <w:sz w:val="20"/>
      <w:shd w:fill="FFFFFF" w:val="clear"/>
    </w:rPr>
  </w:style>
  <w:style w:type="character" w:styleId="WW8Num8z2" w:customStyle="1">
    <w:name w:val="WW8Num8z2"/>
    <w:qFormat/>
    <w:rPr>
      <w:rFonts w:ascii="Wingdings" w:hAnsi="Wingdings" w:eastAsia="Arial Unicode MS" w:cs="Wingdings"/>
      <w:sz w:val="20"/>
      <w:szCs w:val="20"/>
      <w:shd w:fill="FFFFFF" w:val="clear"/>
    </w:rPr>
  </w:style>
  <w:style w:type="character" w:styleId="WW8Num8z3" w:customStyle="1">
    <w:name w:val="WW8Num8z3"/>
    <w:qFormat/>
    <w:rPr>
      <w:rFonts w:ascii="Symbol" w:hAnsi="Symbol" w:eastAsia="Symbol" w:cs="OpenSymbol, 'Arial Unicode MS'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sz w:val="20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 2" w:hAnsi="Wingdings 2" w:eastAsia="Wingdings 2" w:cs="OpenSymbol, 'Arial Unicode MS'"/>
      <w:sz w:val="20"/>
      <w:szCs w:val="20"/>
      <w:shd w:fill="FFFFFF" w:val="clear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shd w:fill="FFFFFF" w:val="clea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eastAsia="Arial" w:cs="Arial"/>
      <w:color w:val="000080"/>
      <w:sz w:val="20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ahoma" w:hAnsi="Tahoma" w:eastAsia="Tahoma" w:cs="Tahoma"/>
      <w:b/>
      <w:i w:val="fals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eastAsia="Symbol" w:cs="Symbol"/>
      <w:sz w:val="20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eastAsia="Symbol" w:cs="Symbol"/>
      <w:sz w:val="20"/>
    </w:rPr>
  </w:style>
  <w:style w:type="character" w:styleId="WW8Num20z1" w:customStyle="1">
    <w:name w:val="WW8Num20z1"/>
    <w:qFormat/>
    <w:rPr>
      <w:rFonts w:ascii="Courier New" w:hAnsi="Courier New" w:eastAsia="Courier New" w:cs="Courier New"/>
      <w:sz w:val="20"/>
    </w:rPr>
  </w:style>
  <w:style w:type="character" w:styleId="WW8Num20z2" w:customStyle="1">
    <w:name w:val="WW8Num20z2"/>
    <w:qFormat/>
    <w:rPr>
      <w:rFonts w:ascii="Wingdings" w:hAnsi="Wingdings" w:eastAsia="Wingdings" w:cs="Wingdings"/>
      <w:sz w:val="20"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eastAsia="Symbol" w:cs="Symbol"/>
    </w:rPr>
  </w:style>
  <w:style w:type="character" w:styleId="WW8Num24z1" w:customStyle="1">
    <w:name w:val="WW8Num24z1"/>
    <w:qFormat/>
    <w:rPr>
      <w:rFonts w:ascii="Courier New" w:hAnsi="Courier New" w:eastAsia="Courier New" w:cs="Courier New"/>
    </w:rPr>
  </w:style>
  <w:style w:type="character" w:styleId="WW8Num24z2" w:customStyle="1">
    <w:name w:val="WW8Num24z2"/>
    <w:qFormat/>
    <w:rPr>
      <w:rFonts w:ascii="Wingdings" w:hAnsi="Wingdings" w:eastAsia="Wingdings" w:cs="Wingdings"/>
    </w:rPr>
  </w:style>
  <w:style w:type="character" w:styleId="WW8Num25z0" w:customStyle="1">
    <w:name w:val="WW8Num25z0"/>
    <w:qFormat/>
    <w:rPr>
      <w:shd w:fill="FFFF00" w:val="clear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>
      <w:rFonts w:ascii="Symbol" w:hAnsi="Symbol" w:eastAsia="Symbol" w:cs="Symbol"/>
    </w:rPr>
  </w:style>
  <w:style w:type="character" w:styleId="WW8Num28z1" w:customStyle="1">
    <w:name w:val="WW8Num28z1"/>
    <w:qFormat/>
    <w:rPr>
      <w:rFonts w:ascii="Courier New" w:hAnsi="Courier New" w:eastAsia="Courier New" w:cs="Courier New"/>
    </w:rPr>
  </w:style>
  <w:style w:type="character" w:styleId="WW8Num28z2" w:customStyle="1">
    <w:name w:val="WW8Num28z2"/>
    <w:qFormat/>
    <w:rPr>
      <w:rFonts w:ascii="Wingdings" w:hAnsi="Wingdings" w:eastAsia="Wingdings" w:cs="Wingdings"/>
    </w:rPr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>
      <w:rFonts w:ascii="Arial" w:hAnsi="Arial" w:eastAsia="Arial" w:cs="Aria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Fontepargpadro2" w:customStyle="1">
    <w:name w:val="Fonte parág. padrão2"/>
    <w:qFormat/>
    <w:rPr/>
  </w:style>
  <w:style w:type="character" w:styleId="Ttulo2Char" w:customStyle="1">
    <w:name w:val="Título 2 Char"/>
    <w:basedOn w:val="Fontepargpadro2"/>
    <w:qFormat/>
    <w:rPr>
      <w:rFonts w:ascii="Myriad Pro" w:hAnsi="Myriad Pro" w:eastAsia="Microsoft YaHei" w:cs="Mangal"/>
      <w:b/>
      <w:bCs/>
      <w:i/>
      <w:iCs/>
      <w:kern w:val="2"/>
      <w:sz w:val="28"/>
      <w:szCs w:val="28"/>
      <w:lang w:eastAsia="zh-CN"/>
    </w:rPr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basedOn w:val="Fontepargpadro1"/>
    <w:qFormat/>
    <w:rPr>
      <w:rFonts w:ascii="Tahoma" w:hAnsi="Tahoma" w:eastAsia="Tahoma" w:cs="Tahoma"/>
      <w:sz w:val="16"/>
      <w:szCs w:val="16"/>
    </w:rPr>
  </w:style>
  <w:style w:type="character" w:styleId="Pagenumber">
    <w:name w:val="page number"/>
    <w:basedOn w:val="Fontepargpadro1"/>
    <w:qFormat/>
    <w:rPr/>
  </w:style>
  <w:style w:type="character" w:styleId="Smbolosdenumerao" w:customStyle="1">
    <w:name w:val="Símbolos de numeração"/>
    <w:qFormat/>
    <w:rPr>
      <w:b/>
      <w:bCs/>
      <w:color w:val="000000"/>
      <w:sz w:val="20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rFonts w:ascii="Arial" w:hAnsi="Arial" w:eastAsia="Arial" w:cs="Arial"/>
      <w:b/>
      <w:bCs/>
      <w:color w:val="000000"/>
      <w:sz w:val="24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racteresdenotaderodap" w:customStyle="1">
    <w:name w:val="Caracteres de nota de rodapé"/>
    <w:qFormat/>
    <w:rPr>
      <w:position w:val="0"/>
      <w:sz w:val="16"/>
      <w:sz w:val="16"/>
      <w:vertAlign w:val="baseline"/>
    </w:rPr>
  </w:style>
  <w:style w:type="character" w:styleId="WWCaracteresdenotaderodap" w:customStyle="1">
    <w:name w:val="WW-Caracteres de nota de rodapé"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  <w:color w:val="00000A"/>
      <w:sz w:val="20"/>
      <w:szCs w:val="20"/>
    </w:rPr>
  </w:style>
  <w:style w:type="character" w:styleId="ListLabel3" w:customStyle="1">
    <w:name w:val="ListLabel 3"/>
    <w:qFormat/>
    <w:rPr>
      <w:b w:val="false"/>
      <w:i w:val="false"/>
      <w:color w:val="00000A"/>
      <w:sz w:val="20"/>
      <w:szCs w:val="20"/>
    </w:rPr>
  </w:style>
  <w:style w:type="character" w:styleId="ListLabel4" w:customStyle="1">
    <w:name w:val="ListLabel 4"/>
    <w:qFormat/>
    <w:rPr>
      <w:i w:val="false"/>
    </w:rPr>
  </w:style>
  <w:style w:type="character" w:styleId="CabealhoChar1" w:customStyle="1">
    <w:name w:val="Cabeçalho Char1"/>
    <w:basedOn w:val="Fontepargpadro1"/>
    <w:qFormat/>
    <w:rPr>
      <w:szCs w:val="21"/>
    </w:rPr>
  </w:style>
  <w:style w:type="character" w:styleId="Character20style" w:customStyle="1">
    <w:name w:val="Character_20_style"/>
    <w:qFormat/>
    <w:rPr/>
  </w:style>
  <w:style w:type="character" w:styleId="EndnoteSymbol" w:customStyle="1">
    <w:name w:val="Endnote Symbol"/>
    <w:qFormat/>
    <w:rPr>
      <w:vertAlign w:val="superscript"/>
    </w:rPr>
  </w:style>
  <w:style w:type="character" w:styleId="WWCaracteresdenotadefim" w:customStyle="1">
    <w:name w:val="WW-Caracteres de nota de fim"/>
    <w:qFormat/>
    <w:rPr/>
  </w:style>
  <w:style w:type="character" w:styleId="WWCaracteresdenotaderodap1" w:customStyle="1">
    <w:name w:val="WW-Caracteres de nota de rodapé1"/>
    <w:qFormat/>
    <w:rPr/>
  </w:style>
  <w:style w:type="character" w:styleId="WWCaracteresdenotadefim1" w:customStyle="1">
    <w:name w:val="WW-Caracteres de nota de fim1"/>
    <w:qFormat/>
    <w:rPr/>
  </w:style>
  <w:style w:type="character" w:styleId="Ttulo7Char" w:customStyle="1">
    <w:name w:val="Título 7 Char"/>
    <w:basedOn w:val="Fontepargpadro2"/>
    <w:qFormat/>
    <w:rPr>
      <w:rFonts w:ascii="Calibri" w:hAnsi="Calibri" w:eastAsia="Times New Roman" w:cs="Times New Roman"/>
      <w:kern w:val="2"/>
      <w:sz w:val="24"/>
      <w:szCs w:val="24"/>
      <w:lang w:eastAsia="zh-CN"/>
    </w:rPr>
  </w:style>
  <w:style w:type="character" w:styleId="CharacterStyle1" w:customStyle="1">
    <w:name w:val="Character Style 1"/>
    <w:qFormat/>
    <w:rPr>
      <w:sz w:val="24"/>
    </w:rPr>
  </w:style>
  <w:style w:type="character" w:styleId="Refdenotaderodap1" w:customStyle="1">
    <w:name w:val="Ref. de nota de rodapé1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Fontepargpadro11" w:customStyle="1">
    <w:name w:val="WW-Fonte parág. padrão11"/>
    <w:qFormat/>
    <w:rPr/>
  </w:style>
  <w:style w:type="character" w:styleId="WWFontepargpadro111" w:customStyle="1">
    <w:name w:val="WW-Fonte parág. padrão111"/>
    <w:qFormat/>
    <w:rPr/>
  </w:style>
  <w:style w:type="character" w:styleId="WWFontepargpadro1111" w:customStyle="1">
    <w:name w:val="WW-Fonte parág. padrão1111"/>
    <w:qFormat/>
    <w:rPr/>
  </w:style>
  <w:style w:type="character" w:styleId="WWFontepargpadro11111" w:customStyle="1">
    <w:name w:val="WW-Fonte parág. padrão11111"/>
    <w:qFormat/>
    <w:rPr/>
  </w:style>
  <w:style w:type="character" w:styleId="WWFontepargpadro111111" w:customStyle="1">
    <w:name w:val="WW-Fonte parág. padrão111111"/>
    <w:qFormat/>
    <w:rPr/>
  </w:style>
  <w:style w:type="character" w:styleId="WWFontepargpadro1111111" w:customStyle="1">
    <w:name w:val="WW-Fonte parág. padrão1111111"/>
    <w:qFormat/>
    <w:rPr/>
  </w:style>
  <w:style w:type="character" w:styleId="WWFontepargpadro11111111" w:customStyle="1">
    <w:name w:val="WW-Fonte parág. padrão11111111"/>
    <w:qFormat/>
    <w:rPr/>
  </w:style>
  <w:style w:type="character" w:styleId="WWFontepargpadro111111111" w:customStyle="1">
    <w:name w:val="WW-Fonte parág. padrão111111111"/>
    <w:qFormat/>
    <w:rPr/>
  </w:style>
  <w:style w:type="character" w:styleId="WWFontepargpadro1111111111" w:customStyle="1">
    <w:name w:val="WW-Fonte parág. padrão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Fontepargpadro11111111111" w:customStyle="1">
    <w:name w:val="WW-Fonte parág. padrão11111111111"/>
    <w:qFormat/>
    <w:rPr/>
  </w:style>
  <w:style w:type="character" w:styleId="WWFontepargpadro111111111111" w:customStyle="1">
    <w:name w:val="WW-Fonte parág. padrão111111111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Fontepargpadro1111111111111" w:customStyle="1">
    <w:name w:val="WW-Fonte parág. padrão11111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Fontepargpadro11111111111111" w:customStyle="1">
    <w:name w:val="WW-Fonte parág. padrão111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Fontepargpadro111111111111111" w:customStyle="1">
    <w:name w:val="WW-Fonte parág. padrão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Fontepargpadro1111111111111111" w:customStyle="1">
    <w:name w:val="WW-Fonte parág. padrão1111111111111111"/>
    <w:qFormat/>
    <w:rPr/>
  </w:style>
  <w:style w:type="character" w:styleId="ListLabel5" w:customStyle="1">
    <w:name w:val="ListLabel 5"/>
    <w:qFormat/>
    <w:rPr>
      <w:b w:val="false"/>
      <w:i w:val="false"/>
      <w:sz w:val="20"/>
    </w:rPr>
  </w:style>
  <w:style w:type="character" w:styleId="ListLabel6" w:customStyle="1">
    <w:name w:val="ListLabel 6"/>
    <w:qFormat/>
    <w:rPr>
      <w:b w:val="false"/>
      <w:i w:val="false"/>
      <w:sz w:val="20"/>
    </w:rPr>
  </w:style>
  <w:style w:type="character" w:styleId="ListLabel7" w:customStyle="1">
    <w:name w:val="ListLabel 7"/>
    <w:qFormat/>
    <w:rPr>
      <w:b w:val="false"/>
      <w:i w:val="false"/>
      <w:sz w:val="20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ListLabel11">
    <w:name w:val="ListLabel 11"/>
    <w:qFormat/>
    <w:rPr>
      <w:rFonts w:cs="OpenSymbol, 'Arial Unicode MS'"/>
      <w:b w:val="false"/>
      <w:bCs w:val="false"/>
      <w:sz w:val="20"/>
      <w:szCs w:val="20"/>
    </w:rPr>
  </w:style>
  <w:style w:type="character" w:styleId="ListLabel12">
    <w:name w:val="ListLabel 12"/>
    <w:qFormat/>
    <w:rPr>
      <w:rFonts w:cs="OpenSymbol, 'Arial Unicode MS'"/>
      <w:b w:val="false"/>
      <w:bCs w:val="false"/>
      <w:sz w:val="20"/>
      <w:szCs w:val="20"/>
    </w:rPr>
  </w:style>
  <w:style w:type="character" w:styleId="ListLabel13">
    <w:name w:val="ListLabel 13"/>
    <w:qFormat/>
    <w:rPr>
      <w:rFonts w:cs="OpenSymbol, 'Arial Unicode MS'"/>
      <w:b w:val="false"/>
      <w:bCs w:val="false"/>
      <w:sz w:val="20"/>
      <w:szCs w:val="20"/>
    </w:rPr>
  </w:style>
  <w:style w:type="character" w:styleId="ListLabel14">
    <w:name w:val="ListLabel 14"/>
    <w:qFormat/>
    <w:rPr>
      <w:rFonts w:cs="OpenSymbol, 'Arial Unicode MS'"/>
      <w:b w:val="false"/>
      <w:bCs w:val="false"/>
      <w:sz w:val="20"/>
      <w:szCs w:val="20"/>
    </w:rPr>
  </w:style>
  <w:style w:type="character" w:styleId="ListLabel15">
    <w:name w:val="ListLabel 15"/>
    <w:qFormat/>
    <w:rPr>
      <w:rFonts w:cs="OpenSymbol, 'Arial Unicode MS'"/>
      <w:highlight w:val="white"/>
    </w:rPr>
  </w:style>
  <w:style w:type="character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7">
    <w:name w:val="ListLabel 17"/>
    <w:qFormat/>
    <w:rPr>
      <w:rFonts w:cs="OpenSymbol, 'Arial Unicode MS'"/>
      <w:b w:val="false"/>
      <w:bCs w:val="false"/>
      <w:sz w:val="20"/>
      <w:szCs w:val="20"/>
    </w:rPr>
  </w:style>
  <w:style w:type="character" w:styleId="ListLabel18">
    <w:name w:val="ListLabel 18"/>
    <w:qFormat/>
    <w:rPr>
      <w:rFonts w:cs="OpenSymbol, 'Arial Unicode MS'"/>
      <w:b w:val="false"/>
      <w:bCs w:val="false"/>
      <w:sz w:val="20"/>
      <w:szCs w:val="20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Myriad Pro" w:hAnsi="Myriad Pro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Myriad Pro" w:hAnsi="Myriad Pro" w:eastAsia="Myriad Pro" w:cs="Mang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Myriad Pro" w:hAnsi="Myriad Pro" w:eastAsia="Myriad Pro" w:cs="Mangal"/>
      <w:i/>
      <w:iCs/>
      <w:sz w:val="24"/>
      <w:szCs w:val="24"/>
    </w:rPr>
  </w:style>
  <w:style w:type="paragraph" w:styleId="Ttulo11" w:customStyle="1">
    <w:name w:val="Título1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Ttulo21" w:customStyle="1">
    <w:name w:val="Título2"/>
    <w:basedOn w:val="Standard"/>
    <w:qFormat/>
    <w:pPr>
      <w:keepNext w:val="true"/>
      <w:spacing w:before="240" w:after="120"/>
    </w:pPr>
    <w:rPr>
      <w:rFonts w:ascii="Myriad Pro" w:hAnsi="Myriad Pro" w:eastAsia="Microsoft YaHei" w:cs="Mangal"/>
      <w:sz w:val="28"/>
      <w:szCs w:val="28"/>
    </w:rPr>
  </w:style>
  <w:style w:type="paragraph" w:styleId="Normal2" w:customStyle="1">
    <w:name w:val="Normal2"/>
    <w:qFormat/>
    <w:pPr>
      <w:widowControl/>
      <w:suppressAutoHyphens w:val="true"/>
      <w:bidi w:val="0"/>
      <w:spacing w:lineRule="atLeast" w:line="10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Subttulo">
    <w:name w:val="Subtitle"/>
    <w:basedOn w:val="Ttulo11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Standard"/>
    <w:pPr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Standard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Contedodoquadro" w:customStyle="1">
    <w:name w:val="Conteúdo do quadro"/>
    <w:basedOn w:val="Textbody"/>
    <w:qFormat/>
    <w:pPr/>
    <w:rPr/>
  </w:style>
  <w:style w:type="paragraph" w:styleId="Western" w:customStyle="1">
    <w:name w:val="western"/>
    <w:basedOn w:val="Standard"/>
    <w:qFormat/>
    <w:pPr>
      <w:spacing w:before="280" w:after="119"/>
    </w:pPr>
    <w:rPr/>
  </w:style>
  <w:style w:type="paragraph" w:styleId="ListParagraph">
    <w:name w:val="List Paragraph"/>
    <w:basedOn w:val="Standard"/>
    <w:qFormat/>
    <w:pPr>
      <w:spacing w:before="0" w:after="0"/>
      <w:ind w:left="720" w:hanging="0"/>
    </w:pPr>
    <w:rPr/>
  </w:style>
  <w:style w:type="paragraph" w:styleId="Corpodetexto31" w:customStyle="1">
    <w:name w:val="Corpo de texto 31"/>
    <w:basedOn w:val="Standard"/>
    <w:qFormat/>
    <w:pPr>
      <w:tabs>
        <w:tab w:val="left" w:pos="284" w:leader="none"/>
      </w:tabs>
      <w:jc w:val="both"/>
    </w:pPr>
    <w:rPr>
      <w:rFonts w:ascii="Arial" w:hAnsi="Arial" w:eastAsia="Arial" w:cs="Arial"/>
    </w:rPr>
  </w:style>
  <w:style w:type="paragraph" w:styleId="Recuodecorpodetexto31" w:customStyle="1">
    <w:name w:val="Recuo de corpo de texto 31"/>
    <w:basedOn w:val="Standard"/>
    <w:qFormat/>
    <w:pPr>
      <w:spacing w:before="0" w:after="0"/>
      <w:ind w:left="567" w:firstLine="2835"/>
      <w:jc w:val="both"/>
    </w:pPr>
    <w:rPr>
      <w:sz w:val="24"/>
    </w:rPr>
  </w:style>
  <w:style w:type="paragraph" w:styleId="H3" w:customStyle="1">
    <w:name w:val="H3"/>
    <w:basedOn w:val="Standard"/>
    <w:next w:val="Standard"/>
    <w:qFormat/>
    <w:pPr>
      <w:keepNext w:val="true"/>
      <w:spacing w:before="100" w:after="100"/>
    </w:pPr>
    <w:rPr>
      <w:b/>
      <w:sz w:val="28"/>
    </w:rPr>
  </w:style>
  <w:style w:type="paragraph" w:styleId="Normal1" w:customStyle="1">
    <w:name w:val="Normal1"/>
    <w:basedOn w:val="Standard"/>
    <w:qFormat/>
    <w:pPr>
      <w:spacing w:lineRule="atLeast" w:line="10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qFormat/>
    <w:pPr>
      <w:suppressLineNumbers/>
      <w:spacing w:before="0" w:after="283"/>
    </w:pPr>
    <w:rPr>
      <w:sz w:val="12"/>
      <w:szCs w:val="12"/>
    </w:rPr>
  </w:style>
  <w:style w:type="paragraph" w:styleId="Corpodetexto21" w:customStyle="1">
    <w:name w:val="Corpo de texto 21"/>
    <w:basedOn w:val="Standard"/>
    <w:qFormat/>
    <w:pPr>
      <w:jc w:val="both"/>
    </w:pPr>
    <w:rPr>
      <w:b/>
    </w:rPr>
  </w:style>
  <w:style w:type="paragraph" w:styleId="Footnote" w:customStyle="1">
    <w:name w:val="Footnote"/>
    <w:basedOn w:val="Standard"/>
    <w:qFormat/>
    <w:pPr>
      <w:suppressLineNumbers/>
      <w:spacing w:before="0" w:after="0"/>
      <w:ind w:left="339" w:hanging="339"/>
    </w:pPr>
    <w:rPr>
      <w:sz w:val="20"/>
      <w:szCs w:val="20"/>
    </w:rPr>
  </w:style>
  <w:style w:type="paragraph" w:styleId="Estiloaa" w:customStyle="1">
    <w:name w:val="Estiloaa"/>
    <w:qFormat/>
    <w:pPr>
      <w:widowControl/>
      <w:tabs>
        <w:tab w:val="left" w:pos="720" w:leader="none"/>
      </w:tabs>
      <w:suppressAutoHyphens w:val="true"/>
      <w:bidi w:val="0"/>
      <w:spacing w:lineRule="atLeast" w:line="100" w:before="240" w:after="0"/>
      <w:jc w:val="both"/>
    </w:pPr>
    <w:rPr>
      <w:rFonts w:ascii="Arial" w:hAnsi="Arial" w:eastAsia="Arial" w:cs="Arial"/>
      <w:color w:val="00000A"/>
      <w:kern w:val="2"/>
      <w:sz w:val="24"/>
      <w:szCs w:val="20"/>
      <w:lang w:val="pt-BR" w:eastAsia="zh-CN" w:bidi="ar-SA"/>
    </w:rPr>
  </w:style>
  <w:style w:type="paragraph" w:styleId="Contedodetabela" w:customStyle="1">
    <w:name w:val="Conteúdo de tabela"/>
    <w:basedOn w:val="Standard"/>
    <w:qFormat/>
    <w:pPr>
      <w:suppressLineNumbers/>
    </w:pPr>
    <w:rPr/>
  </w:style>
  <w:style w:type="paragraph" w:styleId="WWPadro" w:customStyle="1">
    <w:name w:val="WW-Padrão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Bitstream Vera Sans" w:cs="Bitstream Vera Sans"/>
      <w:color w:val="00000A"/>
      <w:kern w:val="2"/>
      <w:sz w:val="24"/>
      <w:szCs w:val="24"/>
      <w:lang w:val="pt-BR" w:eastAsia="zh-CN" w:bidi="hi-IN"/>
    </w:rPr>
  </w:style>
  <w:style w:type="paragraph" w:styleId="Textbodyindent" w:customStyle="1">
    <w:name w:val="Text body indent"/>
    <w:basedOn w:val="Textbody"/>
    <w:qFormat/>
    <w:pPr>
      <w:spacing w:before="0" w:after="0"/>
      <w:ind w:left="283" w:hanging="0"/>
    </w:pPr>
    <w:rPr/>
  </w:style>
  <w:style w:type="paragraph" w:styleId="WWCorpodetexto2" w:customStyle="1">
    <w:name w:val="WW-Corpo de texto 2"/>
    <w:basedOn w:val="Standard"/>
    <w:qFormat/>
    <w:pPr>
      <w:spacing w:lineRule="auto" w:line="300"/>
      <w:jc w:val="both"/>
    </w:pPr>
    <w:rPr>
      <w:rFonts w:ascii="Verdana" w:hAnsi="Verdana" w:eastAsia="Verdana" w:cs="Verdana"/>
      <w:b/>
    </w:rPr>
  </w:style>
  <w:style w:type="paragraph" w:styleId="LONormal" w:customStyle="1">
    <w:name w:val="LO-Normal"/>
    <w:qFormat/>
    <w:pPr>
      <w:widowControl/>
      <w:suppressAutoHyphens w:val="true"/>
      <w:bidi w:val="0"/>
      <w:jc w:val="left"/>
    </w:pPr>
    <w:rPr>
      <w:rFonts w:ascii="Myriad Pro" w:hAnsi="Myriad Pro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Default" w:customStyle="1">
    <w:name w:val="Default"/>
    <w:basedOn w:val="Standard"/>
    <w:qFormat/>
    <w:pPr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false"/>
      <w:spacing w:lineRule="auto" w:line="240" w:before="100" w:after="119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western" w:customStyle="1">
    <w:name w:val="corpo-de-texto-recuado-western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jk" w:customStyle="1">
    <w:name w:val="corpo-de-texto-recuado-cjk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ctl" w:customStyle="1">
    <w:name w:val="corpo-de-texto-recuado-ctl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Sdfootnotewestern" w:customStyle="1">
    <w:name w:val="sdfootnote-western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jk" w:customStyle="1">
    <w:name w:val="sdfootnote-cjk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ctl" w:customStyle="1">
    <w:name w:val="sdfootnote-ctl"/>
    <w:basedOn w:val="Standard"/>
    <w:qFormat/>
    <w:pPr>
      <w:suppressAutoHyphens w:val="false"/>
      <w:spacing w:lineRule="auto" w:line="240" w:before="100" w:after="0"/>
      <w:ind w:left="284" w:hanging="284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western1" w:customStyle="1">
    <w:name w:val="corpo-de-texto-recuado-western1"/>
    <w:basedOn w:val="Standard"/>
    <w:qFormat/>
    <w:pPr>
      <w:suppressAutoHyphens w:val="false"/>
      <w:spacing w:lineRule="auto" w:line="240" w:before="100" w:after="0"/>
      <w:ind w:left="284" w:hanging="0"/>
      <w:textAlignment w:val="auto"/>
    </w:pPr>
    <w:rPr>
      <w:rFonts w:ascii="Times New Roman" w:hAnsi="Times New Roman" w:eastAsia="Times New Roman" w:cs="Times New Roman"/>
      <w:sz w:val="24"/>
      <w:szCs w:val="24"/>
    </w:rPr>
  </w:style>
  <w:style w:type="paragraph" w:styleId="WWNormalWeb" w:customStyle="1">
    <w:name w:val="WW-Normal (Web)"/>
    <w:basedOn w:val="Standard"/>
    <w:qFormat/>
    <w:pPr>
      <w:spacing w:lineRule="auto" w:line="240" w:before="100" w:after="100"/>
      <w:textAlignment w:val="auto"/>
    </w:pPr>
    <w:rPr>
      <w:rFonts w:ascii="Times New Roman" w:hAnsi="Times New Roman" w:eastAsia="SimSun" w:cs="Times New Roman"/>
      <w:sz w:val="24"/>
      <w:szCs w:val="24"/>
    </w:rPr>
  </w:style>
  <w:style w:type="paragraph" w:styleId="PargrafodaLista1" w:customStyle="1">
    <w:name w:val="Parágrafo da Lista1"/>
    <w:basedOn w:val="Standard"/>
    <w:qFormat/>
    <w:pPr>
      <w:spacing w:lineRule="auto" w:line="240"/>
      <w:ind w:left="720" w:hanging="0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Textoembloco2" w:customStyle="1">
    <w:name w:val="Texto em bloco2"/>
    <w:basedOn w:val="Standard"/>
    <w:qFormat/>
    <w:pPr>
      <w:ind w:left="284" w:right="312" w:hanging="0"/>
    </w:pPr>
    <w:rPr>
      <w:rFonts w:cs="Arial"/>
      <w:sz w:val="24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h-CN" w:bidi="hi-IN"/>
    </w:rPr>
  </w:style>
  <w:style w:type="paragraph" w:styleId="Textosimples" w:customStyle="1">
    <w:name w:val="Texto simples"/>
    <w:basedOn w:val="Standard"/>
    <w:next w:val="Standard"/>
    <w:qFormat/>
    <w:pPr>
      <w:suppressAutoHyphens w:val="false"/>
    </w:pPr>
    <w:rPr>
      <w:sz w:val="24"/>
    </w:rPr>
  </w:style>
  <w:style w:type="paragraph" w:styleId="BodyText21" w:customStyle="1">
    <w:name w:val="Body Text 21"/>
    <w:basedOn w:val="Standard"/>
    <w:qFormat/>
    <w:pPr>
      <w:jc w:val="both"/>
    </w:pPr>
    <w:rPr>
      <w:rFonts w:eastAsia="Arial" w:cs="Arial"/>
    </w:rPr>
  </w:style>
  <w:style w:type="paragraph" w:styleId="TableParagraph" w:customStyle="1">
    <w:name w:val="Table Paragraph"/>
    <w:basedOn w:val="Standard"/>
    <w:qFormat/>
    <w:pPr>
      <w:widowControl w:val="false"/>
      <w:suppressAutoHyphens w:val="false"/>
    </w:pPr>
    <w:rPr>
      <w:rFonts w:ascii="Times New Roman" w:hAnsi="Times New Roman" w:eastAsia="Times New Roman" w:cs="Times New Roman"/>
      <w:sz w:val="24"/>
    </w:rPr>
  </w:style>
  <w:style w:type="paragraph" w:styleId="Textodecomentrio1" w:customStyle="1">
    <w:name w:val="Texto de comentário1"/>
    <w:basedOn w:val="Standard"/>
    <w:qFormat/>
    <w:pPr/>
    <w:rPr/>
  </w:style>
  <w:style w:type="paragraph" w:styleId="PlainText">
    <w:name w:val="Plain Text"/>
    <w:basedOn w:val="Standard"/>
    <w:next w:val="Standard"/>
    <w:qFormat/>
    <w:pPr>
      <w:suppressAutoHyphens w:val="false"/>
    </w:pPr>
    <w:rPr>
      <w:sz w:val="24"/>
    </w:rPr>
  </w:style>
  <w:style w:type="paragraph" w:styleId="BlockText">
    <w:name w:val="Block Text"/>
    <w:basedOn w:val="Standard"/>
    <w:qFormat/>
    <w:pPr/>
    <w:rPr>
      <w:sz w:val="24"/>
    </w:rPr>
  </w:style>
  <w:style w:type="paragraph" w:styleId="BodyText2">
    <w:name w:val="Body Text 2"/>
    <w:basedOn w:val="Standard"/>
    <w:qFormat/>
    <w:pPr>
      <w:jc w:val="both"/>
    </w:pPr>
    <w:rPr>
      <w:color w:val="0000FF"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ind w:left="284" w:right="312" w:hanging="0"/>
      <w:jc w:val="center"/>
    </w:pPr>
    <w:rPr>
      <w:rFonts w:ascii="Myriad Pro" w:hAnsi="Myriad Pro" w:eastAsia="Microsoft YaHei" w:cs="Arial"/>
      <w:sz w:val="24"/>
      <w:szCs w:val="28"/>
    </w:rPr>
  </w:style>
  <w:style w:type="paragraph" w:styleId="WWLegenda" w:customStyle="1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2" w:customStyle="1">
    <w:name w:val="Corpo de texto 22"/>
    <w:basedOn w:val="Standard"/>
    <w:qFormat/>
    <w:pPr>
      <w:jc w:val="both"/>
    </w:pPr>
    <w:rPr/>
  </w:style>
  <w:style w:type="paragraph" w:styleId="Recuodecorpodetexto21" w:customStyle="1">
    <w:name w:val="Recuo de corpo de texto 21"/>
    <w:basedOn w:val="Standard"/>
    <w:qFormat/>
    <w:pPr>
      <w:ind w:firstLine="2835"/>
      <w:jc w:val="both"/>
    </w:pPr>
    <w:rPr/>
  </w:style>
  <w:style w:type="paragraph" w:styleId="BodyText3">
    <w:name w:val="Body Text 3"/>
    <w:basedOn w:val="Standard"/>
    <w:qFormat/>
    <w:pPr>
      <w:jc w:val="both"/>
    </w:pPr>
    <w:rPr>
      <w:sz w:val="24"/>
    </w:rPr>
  </w:style>
  <w:style w:type="paragraph" w:styleId="WWRecuodecorpodetexto2" w:customStyle="1">
    <w:name w:val="WW-Recuo de corpo de texto 2"/>
    <w:basedOn w:val="Standard"/>
    <w:qFormat/>
    <w:pPr>
      <w:spacing w:lineRule="auto" w:line="480"/>
      <w:ind w:firstLine="709"/>
      <w:jc w:val="both"/>
    </w:pPr>
    <w:rPr>
      <w:rFonts w:ascii="Tahoma" w:hAnsi="Tahoma" w:eastAsia="Tahoma" w:cs="Arial Unicode MS"/>
      <w:sz w:val="24"/>
    </w:rPr>
  </w:style>
  <w:style w:type="paragraph" w:styleId="BodyTextIndent21" w:customStyle="1">
    <w:name w:val="Body Text Indent 21"/>
    <w:basedOn w:val="Standard"/>
    <w:qFormat/>
    <w:pPr>
      <w:jc w:val="both"/>
    </w:pPr>
    <w:rPr>
      <w:color w:val="000000"/>
    </w:rPr>
  </w:style>
  <w:style w:type="paragraph" w:styleId="Recuodecorpodetexto22" w:customStyle="1">
    <w:name w:val="Recuo de corpo de texto 22"/>
    <w:basedOn w:val="Standard"/>
    <w:qFormat/>
    <w:pPr>
      <w:jc w:val="both"/>
    </w:pPr>
    <w:rPr>
      <w:color w:val="000000"/>
    </w:rPr>
  </w:style>
  <w:style w:type="paragraph" w:styleId="Recuodecorpodetexto32" w:customStyle="1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DocumentMap">
    <w:name w:val="Document Map"/>
    <w:basedOn w:val="Standard"/>
    <w:qFormat/>
    <w:pPr/>
    <w:rPr>
      <w:rFonts w:ascii="Tahoma" w:hAnsi="Tahoma" w:eastAsia="Tahoma" w:cs="Courier New"/>
    </w:rPr>
  </w:style>
  <w:style w:type="paragraph" w:styleId="WWTtulo" w:customStyle="1">
    <w:name w:val="WW-Título"/>
    <w:basedOn w:val="Ttulododocumento"/>
    <w:qFormat/>
    <w:pPr/>
    <w:rPr>
      <w:b/>
      <w:bCs/>
      <w:sz w:val="36"/>
      <w:szCs w:val="36"/>
    </w:rPr>
  </w:style>
  <w:style w:type="paragraph" w:styleId="Corpodetexto211" w:customStyle="1">
    <w:name w:val="Corpo de texto 211"/>
    <w:basedOn w:val="Standard"/>
    <w:qFormat/>
    <w:pPr>
      <w:jc w:val="both"/>
    </w:pPr>
    <w:rPr>
      <w:sz w:val="16"/>
    </w:rPr>
  </w:style>
  <w:style w:type="paragraph" w:styleId="Textoembloco1" w:customStyle="1">
    <w:name w:val="Texto em bloco1"/>
    <w:basedOn w:val="Standard"/>
    <w:qFormat/>
    <w:pPr>
      <w:jc w:val="both"/>
    </w:pPr>
    <w:rPr/>
  </w:style>
  <w:style w:type="paragraph" w:styleId="BodyTextIndent2">
    <w:name w:val="Body Text Indent 2"/>
    <w:basedOn w:val="Standard"/>
    <w:qFormat/>
    <w:pPr>
      <w:ind w:left="426" w:hanging="0"/>
      <w:jc w:val="both"/>
    </w:pPr>
    <w:rPr>
      <w:color w:val="FF0000"/>
    </w:rPr>
  </w:style>
  <w:style w:type="paragraph" w:styleId="BodyTextIndent3">
    <w:name w:val="Body Text Indent 3"/>
    <w:basedOn w:val="Standard"/>
    <w:qFormat/>
    <w:pPr>
      <w:ind w:left="426" w:hanging="0"/>
      <w:jc w:val="both"/>
    </w:pPr>
    <w:rPr>
      <w:color w:val="008000"/>
    </w:rPr>
  </w:style>
  <w:style w:type="paragraph" w:styleId="TabelaEspecificao" w:customStyle="1">
    <w:name w:val="Tabela_Especificação"/>
    <w:qFormat/>
    <w:pPr>
      <w:widowControl/>
      <w:tabs>
        <w:tab w:val="left" w:pos="198" w:leader="none"/>
      </w:tabs>
      <w:suppressAutoHyphens w:val="true"/>
      <w:bidi w:val="0"/>
      <w:spacing w:before="6" w:after="28"/>
      <w:ind w:left="198" w:hanging="198"/>
      <w:jc w:val="both"/>
    </w:pPr>
    <w:rPr>
      <w:rFonts w:ascii="Arial" w:hAnsi="Arial" w:eastAsia="Arial Unicode MS" w:cs="Arial"/>
      <w:color w:val="00000A"/>
      <w:kern w:val="2"/>
      <w:sz w:val="18"/>
      <w:szCs w:val="20"/>
      <w:lang w:val="pt-BR" w:eastAsia="zh-CN" w:bidi="ar-SA"/>
    </w:rPr>
  </w:style>
  <w:style w:type="paragraph" w:styleId="WWCabealho" w:customStyle="1">
    <w:name w:val="WW-Cabeçalho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WWRodap" w:customStyle="1">
    <w:name w:val="WW-Rodapé"/>
    <w:basedOn w:val="Standard"/>
    <w:qFormat/>
    <w:pPr>
      <w:tabs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OutlineListStyle2" w:customStyle="1">
    <w:name w:val="WW_OutlineListStyle_2"/>
    <w:qFormat/>
  </w:style>
  <w:style w:type="numbering" w:styleId="WWOutlineListStyle1" w:customStyle="1">
    <w:name w:val="WW_OutlineListStyle_1"/>
    <w:qFormat/>
  </w:style>
  <w:style w:type="numbering" w:styleId="WWOutlineListStyle" w:customStyle="1">
    <w:name w:val="WW_OutlineListStyle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LibreOffice/5.4.5.1$Windows_X86_64 LibreOffice_project/79c9829dd5d8054ec39a82dc51cd9eff340dbee8</Application>
  <Pages>3</Pages>
  <Words>1075</Words>
  <Characters>6215</Characters>
  <CharactersWithSpaces>7097</CharactersWithSpaces>
  <Paragraphs>200</Paragraphs>
  <Company>Procuradoria Geral do Estado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2020-01-09T16:59:00Z</dcterms:created>
  <dc:creator>Maria Carmen Carneiro de Melo Albanske</dc:creator>
  <dc:description/>
  <dc:language>pt-BR</dc:language>
  <cp:lastModifiedBy/>
  <cp:lastPrinted>2019-11-06T21:27:00Z</cp:lastPrinted>
  <dcterms:modified xsi:type="dcterms:W3CDTF">2020-01-09T14:48:58Z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